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BE" w:rsidRDefault="004D01BE" w:rsidP="004D01BE">
      <w:pPr>
        <w:ind w:left="5040"/>
        <w:jc w:val="center"/>
      </w:pPr>
      <w:r>
        <w:t>Приложение № 2</w:t>
      </w:r>
    </w:p>
    <w:p w:rsidR="004D01BE" w:rsidRDefault="004D01BE" w:rsidP="004D01BE">
      <w:pPr>
        <w:ind w:left="5040"/>
        <w:jc w:val="center"/>
      </w:pPr>
      <w:r>
        <w:t>к приказу комитета образования и науки Курской области</w:t>
      </w:r>
    </w:p>
    <w:p w:rsidR="00F31807" w:rsidRPr="00F31807" w:rsidRDefault="00F31807" w:rsidP="00F31807">
      <w:pPr>
        <w:ind w:left="5103"/>
        <w:jc w:val="center"/>
      </w:pPr>
      <w:r w:rsidRPr="00F31807">
        <w:t>№ 1-951 от 02.09.2015г.</w:t>
      </w:r>
    </w:p>
    <w:p w:rsidR="004D01BE" w:rsidRDefault="004D01BE" w:rsidP="004D01BE">
      <w:pPr>
        <w:ind w:left="5040"/>
        <w:jc w:val="center"/>
      </w:pPr>
    </w:p>
    <w:p w:rsidR="004D01BE" w:rsidRDefault="004D01BE" w:rsidP="004D01BE">
      <w:pPr>
        <w:rPr>
          <w:b/>
        </w:rPr>
      </w:pPr>
    </w:p>
    <w:p w:rsidR="004D01BE" w:rsidRDefault="004D01BE" w:rsidP="004D01BE">
      <w:pPr>
        <w:jc w:val="center"/>
        <w:rPr>
          <w:b/>
        </w:rPr>
      </w:pPr>
      <w:r>
        <w:rPr>
          <w:b/>
        </w:rPr>
        <w:t xml:space="preserve">ПРОГРАММА </w:t>
      </w:r>
    </w:p>
    <w:p w:rsidR="004D01BE" w:rsidRPr="0022494F" w:rsidRDefault="004D01BE" w:rsidP="004D01BE">
      <w:pPr>
        <w:tabs>
          <w:tab w:val="left" w:pos="8931"/>
        </w:tabs>
        <w:jc w:val="center"/>
        <w:rPr>
          <w:b/>
        </w:rPr>
      </w:pPr>
      <w:r>
        <w:rPr>
          <w:b/>
        </w:rPr>
        <w:t xml:space="preserve">региональной специализированной выставки образовательных организаций Курской области  </w:t>
      </w:r>
      <w:r w:rsidRPr="0022494F">
        <w:rPr>
          <w:b/>
        </w:rPr>
        <w:t>«Духовно-нравственное воспитание детей и молодежи в Курской области»</w:t>
      </w:r>
    </w:p>
    <w:p w:rsidR="004D01BE" w:rsidRDefault="004D01BE" w:rsidP="004D01BE">
      <w:pPr>
        <w:tabs>
          <w:tab w:val="left" w:pos="8931"/>
        </w:tabs>
        <w:jc w:val="center"/>
      </w:pPr>
    </w:p>
    <w:p w:rsidR="004D01BE" w:rsidRDefault="004D01BE" w:rsidP="004D01BE">
      <w:pPr>
        <w:jc w:val="right"/>
        <w:rPr>
          <w:b/>
        </w:rPr>
      </w:pPr>
      <w:r>
        <w:rPr>
          <w:b/>
        </w:rPr>
        <w:t>24 сентября  2015 года</w:t>
      </w:r>
    </w:p>
    <w:p w:rsidR="004D01BE" w:rsidRDefault="004D01BE" w:rsidP="004D01BE">
      <w:pPr>
        <w:tabs>
          <w:tab w:val="left" w:pos="7860"/>
        </w:tabs>
        <w:ind w:left="3780"/>
      </w:pPr>
    </w:p>
    <w:p w:rsidR="004D01BE" w:rsidRDefault="004D01BE" w:rsidP="004D01BE">
      <w:pPr>
        <w:ind w:left="3780"/>
        <w:rPr>
          <w:u w:val="single"/>
        </w:rPr>
      </w:pPr>
    </w:p>
    <w:p w:rsidR="004D01BE" w:rsidRDefault="004D01BE" w:rsidP="004D01BE">
      <w:pPr>
        <w:jc w:val="both"/>
      </w:pPr>
      <w:r>
        <w:rPr>
          <w:b/>
          <w:u w:val="single"/>
        </w:rPr>
        <w:t>Время проведения:</w:t>
      </w:r>
      <w:r>
        <w:t xml:space="preserve"> 11.00-16.00 часов</w:t>
      </w:r>
    </w:p>
    <w:p w:rsidR="004D01BE" w:rsidRDefault="004D01BE" w:rsidP="004D01BE">
      <w:pPr>
        <w:jc w:val="both"/>
      </w:pPr>
    </w:p>
    <w:p w:rsidR="004D01BE" w:rsidRDefault="004D01BE" w:rsidP="004D01BE">
      <w:pPr>
        <w:jc w:val="both"/>
      </w:pPr>
      <w:r>
        <w:rPr>
          <w:b/>
          <w:u w:val="single"/>
        </w:rPr>
        <w:t>Место проведения:</w:t>
      </w:r>
      <w:r>
        <w:rPr>
          <w:u w:val="single"/>
        </w:rPr>
        <w:t xml:space="preserve"> </w:t>
      </w:r>
      <w:r>
        <w:t xml:space="preserve"> Выставочный Центр «Курская </w:t>
      </w:r>
      <w:proofErr w:type="spellStart"/>
      <w:r>
        <w:t>Коренская</w:t>
      </w:r>
      <w:proofErr w:type="spellEnd"/>
      <w:r>
        <w:t xml:space="preserve"> ярмарка»</w:t>
      </w:r>
    </w:p>
    <w:p w:rsidR="004D01BE" w:rsidRDefault="004D01BE" w:rsidP="004D01BE">
      <w:pPr>
        <w:jc w:val="both"/>
      </w:pPr>
    </w:p>
    <w:p w:rsidR="004D01BE" w:rsidRDefault="004D01BE" w:rsidP="004D01BE">
      <w:pPr>
        <w:jc w:val="both"/>
      </w:pPr>
      <w:r w:rsidRPr="004D01BE">
        <w:rPr>
          <w:b/>
        </w:rPr>
        <w:t>11.00 – 11.30</w:t>
      </w:r>
      <w:r>
        <w:rPr>
          <w:b/>
          <w:i/>
        </w:rPr>
        <w:t xml:space="preserve"> </w:t>
      </w:r>
      <w:r>
        <w:t>Пресс-конференция с представителями Администрации Курской области, комитета образования и науки Курской области, областного комитета профсоюза работников народного образования и науки Курской области</w:t>
      </w:r>
      <w:r w:rsidR="002842DA">
        <w:t xml:space="preserve">, </w:t>
      </w:r>
      <w:r>
        <w:t>Курской митрополии, руководителями органов, осуществляющих управление в сфере образования муниципальных районов и городских округов, образовательных организаций (пресс-центр, 2 этаж).</w:t>
      </w:r>
    </w:p>
    <w:p w:rsidR="004D01BE" w:rsidRDefault="004D01BE" w:rsidP="004D01BE">
      <w:pPr>
        <w:jc w:val="both"/>
      </w:pPr>
    </w:p>
    <w:p w:rsidR="004D01BE" w:rsidRPr="008D5DC5" w:rsidRDefault="004D01BE" w:rsidP="004D01BE">
      <w:pPr>
        <w:ind w:left="720"/>
        <w:jc w:val="both"/>
        <w:rPr>
          <w:color w:val="333333"/>
        </w:rPr>
      </w:pPr>
      <w:r>
        <w:rPr>
          <w:b/>
          <w:u w:val="single"/>
        </w:rPr>
        <w:t>Участники выставки:</w:t>
      </w:r>
      <w:r>
        <w:rPr>
          <w:color w:val="333333"/>
          <w:sz w:val="24"/>
          <w:szCs w:val="24"/>
        </w:rPr>
        <w:t xml:space="preserve"> </w:t>
      </w:r>
    </w:p>
    <w:p w:rsidR="004D01BE" w:rsidRPr="008D5DC5" w:rsidRDefault="004D01BE" w:rsidP="004D01BE">
      <w:pPr>
        <w:numPr>
          <w:ilvl w:val="0"/>
          <w:numId w:val="1"/>
        </w:numPr>
        <w:jc w:val="both"/>
        <w:rPr>
          <w:color w:val="333333"/>
          <w:sz w:val="24"/>
          <w:szCs w:val="24"/>
        </w:rPr>
      </w:pPr>
      <w:r w:rsidRPr="008D5DC5">
        <w:rPr>
          <w:color w:val="333333"/>
        </w:rPr>
        <w:t>Органы, осуществляющие управление в сфере образования муниципальных районов и городских округов</w:t>
      </w:r>
    </w:p>
    <w:p w:rsid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 w:rsidRPr="004D01BE">
        <w:rPr>
          <w:color w:val="333333"/>
        </w:rPr>
        <w:t xml:space="preserve">Дошкольные образовательные </w:t>
      </w:r>
      <w:r>
        <w:rPr>
          <w:color w:val="333333"/>
        </w:rPr>
        <w:t>организации</w:t>
      </w:r>
    </w:p>
    <w:p w:rsidR="004D01BE" w:rsidRP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 </w:t>
      </w:r>
      <w:r w:rsidRPr="004D01BE">
        <w:rPr>
          <w:color w:val="333333"/>
        </w:rPr>
        <w:t xml:space="preserve">Общеобразовательные </w:t>
      </w:r>
      <w:r>
        <w:rPr>
          <w:color w:val="333333"/>
        </w:rPr>
        <w:t>организации</w:t>
      </w:r>
      <w:r w:rsidRPr="004D01BE">
        <w:rPr>
          <w:color w:val="333333"/>
        </w:rPr>
        <w:t xml:space="preserve"> </w:t>
      </w:r>
    </w:p>
    <w:p w:rsid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Профессиональные </w:t>
      </w:r>
      <w:r w:rsidRPr="00D90152">
        <w:rPr>
          <w:color w:val="333333"/>
        </w:rPr>
        <w:t xml:space="preserve"> образовательные </w:t>
      </w:r>
      <w:r>
        <w:rPr>
          <w:color w:val="333333"/>
        </w:rPr>
        <w:t>организации</w:t>
      </w:r>
    </w:p>
    <w:p w:rsid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>Образовательные организации высшего образования</w:t>
      </w:r>
    </w:p>
    <w:p w:rsid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Организации </w:t>
      </w:r>
      <w:r w:rsidRPr="008D025D">
        <w:rPr>
          <w:color w:val="333333"/>
        </w:rPr>
        <w:t xml:space="preserve"> дополнительного образования  </w:t>
      </w:r>
    </w:p>
    <w:p w:rsidR="004D01BE" w:rsidRDefault="004D01BE" w:rsidP="004D01BE">
      <w:pPr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Православные </w:t>
      </w:r>
      <w:r w:rsidRPr="008D025D">
        <w:rPr>
          <w:color w:val="333333"/>
        </w:rPr>
        <w:t xml:space="preserve">образовательные </w:t>
      </w:r>
      <w:r>
        <w:rPr>
          <w:color w:val="333333"/>
        </w:rPr>
        <w:t>организации и учреждения</w:t>
      </w:r>
    </w:p>
    <w:p w:rsidR="00F23F90" w:rsidRDefault="00F23F90" w:rsidP="00F23F90">
      <w:pPr>
        <w:ind w:left="720"/>
        <w:jc w:val="both"/>
        <w:rPr>
          <w:color w:val="333333"/>
        </w:rPr>
      </w:pPr>
    </w:p>
    <w:p w:rsidR="004D01BE" w:rsidRDefault="004D01BE" w:rsidP="004D01BE">
      <w:pPr>
        <w:jc w:val="both"/>
        <w:rPr>
          <w:b/>
          <w:u w:val="single"/>
        </w:rPr>
      </w:pPr>
    </w:p>
    <w:p w:rsidR="004D01BE" w:rsidRDefault="004D01BE" w:rsidP="004D01BE">
      <w:pPr>
        <w:jc w:val="both"/>
        <w:rPr>
          <w:b/>
        </w:rPr>
      </w:pPr>
      <w:r>
        <w:rPr>
          <w:b/>
          <w:u w:val="single"/>
        </w:rPr>
        <w:t>Приглашенные (посетители):</w:t>
      </w:r>
      <w:r>
        <w:rPr>
          <w:b/>
        </w:rPr>
        <w:t xml:space="preserve"> </w:t>
      </w:r>
    </w:p>
    <w:p w:rsidR="004D01BE" w:rsidRDefault="004D01BE" w:rsidP="004D01BE">
      <w:pPr>
        <w:jc w:val="both"/>
        <w:rPr>
          <w:b/>
          <w:i/>
        </w:rPr>
      </w:pPr>
      <w:r>
        <w:t xml:space="preserve">делегации обучающихся муниципальных районов и городских округов  Курской области (по 10 человек от каждого района), обучающиеся общеобразовательных учреждений </w:t>
      </w:r>
      <w:proofErr w:type="spellStart"/>
      <w:r>
        <w:t>Золотухинского</w:t>
      </w:r>
      <w:proofErr w:type="spellEnd"/>
      <w:r>
        <w:t xml:space="preserve"> района – 100 человек.</w:t>
      </w:r>
    </w:p>
    <w:p w:rsidR="00F23F90" w:rsidRDefault="00F23F90" w:rsidP="004D01BE">
      <w:pPr>
        <w:jc w:val="both"/>
        <w:rPr>
          <w:b/>
          <w:i/>
        </w:rPr>
      </w:pPr>
    </w:p>
    <w:p w:rsidR="00F23F90" w:rsidRDefault="00F23F90" w:rsidP="004D01BE">
      <w:pPr>
        <w:jc w:val="both"/>
        <w:rPr>
          <w:b/>
          <w:i/>
        </w:rPr>
      </w:pPr>
    </w:p>
    <w:p w:rsidR="00F23F90" w:rsidRDefault="00F23F90" w:rsidP="004D01BE">
      <w:pPr>
        <w:jc w:val="both"/>
        <w:rPr>
          <w:b/>
          <w:i/>
        </w:rPr>
      </w:pPr>
    </w:p>
    <w:p w:rsidR="00F23F90" w:rsidRDefault="00F23F90" w:rsidP="004D01BE">
      <w:pPr>
        <w:jc w:val="both"/>
        <w:rPr>
          <w:b/>
          <w:i/>
        </w:rPr>
      </w:pP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lastRenderedPageBreak/>
        <w:t>11.30 – 12.00</w:t>
      </w:r>
    </w:p>
    <w:p w:rsidR="004D01BE" w:rsidRDefault="004D01BE" w:rsidP="004D01BE">
      <w:pPr>
        <w:jc w:val="both"/>
        <w:rPr>
          <w:b/>
          <w:i/>
        </w:rPr>
      </w:pPr>
      <w:r>
        <w:t xml:space="preserve">Церемония официального открытия выставки учреждений образования Курской области  </w:t>
      </w:r>
      <w:r w:rsidRPr="0022494F">
        <w:t>«Духовно-нравственное воспитание детей и молодежи в Курской области»</w:t>
      </w:r>
      <w:r>
        <w:t xml:space="preserve"> (центральная площадка  выставочного центра).</w:t>
      </w:r>
    </w:p>
    <w:p w:rsidR="004D01BE" w:rsidRDefault="004D01BE" w:rsidP="004D01BE">
      <w:pPr>
        <w:jc w:val="both"/>
        <w:rPr>
          <w:i/>
        </w:rPr>
      </w:pPr>
      <w:r>
        <w:t xml:space="preserve"> </w:t>
      </w: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t>12.00– 13.00</w:t>
      </w:r>
    </w:p>
    <w:p w:rsidR="004D01BE" w:rsidRDefault="004D01BE" w:rsidP="004D01BE">
      <w:pPr>
        <w:jc w:val="both"/>
      </w:pPr>
      <w:r>
        <w:t xml:space="preserve">Знакомство с выставочными материалами. Обход выставочных павильонов. </w:t>
      </w:r>
    </w:p>
    <w:p w:rsidR="004D01BE" w:rsidRDefault="004D01BE" w:rsidP="004D01BE">
      <w:pPr>
        <w:jc w:val="both"/>
      </w:pP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t>13.00 – 14.00</w:t>
      </w:r>
    </w:p>
    <w:p w:rsidR="004D01BE" w:rsidRDefault="004D01BE" w:rsidP="004D01BE">
      <w:pPr>
        <w:jc w:val="both"/>
        <w:rPr>
          <w:b/>
          <w:i/>
        </w:rPr>
      </w:pPr>
      <w:r>
        <w:t>Презентация образовательных учреждений Курской области, концертная программа.</w:t>
      </w:r>
    </w:p>
    <w:p w:rsidR="004D01BE" w:rsidRDefault="004D01BE" w:rsidP="004D01BE">
      <w:pPr>
        <w:jc w:val="both"/>
      </w:pP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t>14.00 – 14.30</w:t>
      </w:r>
    </w:p>
    <w:p w:rsidR="004D01BE" w:rsidRDefault="004D01BE" w:rsidP="004D01BE">
      <w:pPr>
        <w:jc w:val="both"/>
      </w:pPr>
      <w:r>
        <w:t>Подведение итогов выставки</w:t>
      </w:r>
    </w:p>
    <w:p w:rsidR="004D01BE" w:rsidRDefault="004D01BE" w:rsidP="004D01BE">
      <w:pPr>
        <w:jc w:val="both"/>
      </w:pPr>
      <w:r>
        <w:t>(центральная площадка  выставочного центра).</w:t>
      </w:r>
    </w:p>
    <w:p w:rsidR="004D01BE" w:rsidRDefault="004D01BE" w:rsidP="004D01BE">
      <w:pPr>
        <w:jc w:val="both"/>
      </w:pP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t>14.30 – 15.00</w:t>
      </w:r>
    </w:p>
    <w:p w:rsidR="004D01BE" w:rsidRDefault="004D01BE" w:rsidP="004D01BE">
      <w:pPr>
        <w:jc w:val="both"/>
      </w:pPr>
      <w:r>
        <w:t xml:space="preserve">Награждение участников выставки  </w:t>
      </w:r>
    </w:p>
    <w:p w:rsidR="004D01BE" w:rsidRDefault="004D01BE" w:rsidP="004D01BE">
      <w:pPr>
        <w:jc w:val="both"/>
      </w:pPr>
      <w:r>
        <w:t>(центральная площадка  сцена выставочного центра).</w:t>
      </w:r>
    </w:p>
    <w:p w:rsidR="004D01BE" w:rsidRDefault="004D01BE" w:rsidP="004D01BE">
      <w:pPr>
        <w:jc w:val="both"/>
        <w:rPr>
          <w:b/>
          <w:i/>
        </w:rPr>
      </w:pPr>
    </w:p>
    <w:p w:rsidR="004D01BE" w:rsidRDefault="004D01BE" w:rsidP="004D01BE">
      <w:pPr>
        <w:jc w:val="both"/>
        <w:rPr>
          <w:b/>
          <w:i/>
        </w:rPr>
      </w:pPr>
      <w:r>
        <w:rPr>
          <w:b/>
          <w:i/>
        </w:rPr>
        <w:t>15.00 – 16.00</w:t>
      </w:r>
    </w:p>
    <w:p w:rsidR="004D01BE" w:rsidRDefault="002842DA" w:rsidP="004D01BE">
      <w:pPr>
        <w:jc w:val="both"/>
        <w:rPr>
          <w:b/>
          <w:i/>
        </w:rPr>
      </w:pPr>
      <w:r>
        <w:t>Закрытие выставки, разбор экспонатов, отъезд участников выставки.</w:t>
      </w:r>
    </w:p>
    <w:p w:rsidR="004D01BE" w:rsidRDefault="004D01BE" w:rsidP="004D01BE"/>
    <w:p w:rsidR="004D01BE" w:rsidRDefault="004D01BE" w:rsidP="004D01BE"/>
    <w:p w:rsidR="004D01BE" w:rsidRDefault="004D01BE" w:rsidP="004D01BE"/>
    <w:p w:rsidR="00F46D73" w:rsidRDefault="00F46D73"/>
    <w:sectPr w:rsidR="00F46D73" w:rsidSect="000E7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47571"/>
    <w:multiLevelType w:val="hybridMultilevel"/>
    <w:tmpl w:val="764A5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01BE"/>
    <w:rsid w:val="002842DA"/>
    <w:rsid w:val="004B3EEF"/>
    <w:rsid w:val="004D01BE"/>
    <w:rsid w:val="006A2C38"/>
    <w:rsid w:val="0075161F"/>
    <w:rsid w:val="00901924"/>
    <w:rsid w:val="00AC0C38"/>
    <w:rsid w:val="00BD3A7D"/>
    <w:rsid w:val="00F23F90"/>
    <w:rsid w:val="00F31807"/>
    <w:rsid w:val="00F4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B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2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3</cp:revision>
  <cp:lastPrinted>2015-09-02T12:30:00Z</cp:lastPrinted>
  <dcterms:created xsi:type="dcterms:W3CDTF">2015-09-02T11:54:00Z</dcterms:created>
  <dcterms:modified xsi:type="dcterms:W3CDTF">2015-09-07T07:21:00Z</dcterms:modified>
</cp:coreProperties>
</file>