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B5" w:rsidRDefault="00D84DB5">
      <w:pPr>
        <w:pStyle w:val="ConsPlusNormal"/>
        <w:jc w:val="both"/>
        <w:outlineLvl w:val="0"/>
      </w:pPr>
      <w:bookmarkStart w:id="0" w:name="_GoBack"/>
      <w:bookmarkEnd w:id="0"/>
    </w:p>
    <w:p w:rsidR="00D84DB5" w:rsidRDefault="00D84D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84DB5" w:rsidRDefault="00D84DB5">
      <w:pPr>
        <w:pStyle w:val="ConsPlusTitle"/>
        <w:jc w:val="center"/>
      </w:pPr>
    </w:p>
    <w:p w:rsidR="00D84DB5" w:rsidRDefault="00D84DB5">
      <w:pPr>
        <w:pStyle w:val="ConsPlusTitle"/>
        <w:jc w:val="center"/>
      </w:pPr>
      <w:r>
        <w:t>ПОСТАНОВЛЕНИЕ</w:t>
      </w:r>
    </w:p>
    <w:p w:rsidR="00D84DB5" w:rsidRDefault="00D84DB5">
      <w:pPr>
        <w:pStyle w:val="ConsPlusTitle"/>
        <w:jc w:val="center"/>
      </w:pPr>
      <w:r>
        <w:t>от 23 июня 2022 г. N 1129</w:t>
      </w:r>
    </w:p>
    <w:p w:rsidR="00D84DB5" w:rsidRDefault="00D84DB5">
      <w:pPr>
        <w:pStyle w:val="ConsPlusTitle"/>
        <w:jc w:val="center"/>
      </w:pPr>
    </w:p>
    <w:p w:rsidR="00D84DB5" w:rsidRDefault="00D84DB5">
      <w:pPr>
        <w:pStyle w:val="ConsPlusTitle"/>
        <w:jc w:val="center"/>
      </w:pPr>
      <w:r>
        <w:t>ОБ УТВЕРЖДЕНИИ ТРЕБОВАНИЙ</w:t>
      </w:r>
    </w:p>
    <w:p w:rsidR="00D84DB5" w:rsidRDefault="00D84DB5">
      <w:pPr>
        <w:pStyle w:val="ConsPlusTitle"/>
        <w:jc w:val="center"/>
      </w:pPr>
      <w:r>
        <w:t>К ОБОРУДОВАНИЮ И ОСНАЩЕННОСТИ ОБРАЗОВАТЕЛЬНОГО ПРОЦЕССА</w:t>
      </w:r>
    </w:p>
    <w:p w:rsidR="00D84DB5" w:rsidRDefault="00D84DB5">
      <w:pPr>
        <w:pStyle w:val="ConsPlusTitle"/>
        <w:jc w:val="center"/>
      </w:pPr>
      <w:r>
        <w:t>В ОРГАНИЗАЦИЯХ, ОСУЩЕСТВЛЯЮЩИХ ОБРАЗОВАТЕЛЬНУЮ ДЕЯТЕЛЬНОСТЬ,</w:t>
      </w:r>
    </w:p>
    <w:p w:rsidR="00D84DB5" w:rsidRDefault="00D84DB5">
      <w:pPr>
        <w:pStyle w:val="ConsPlusTitle"/>
        <w:jc w:val="center"/>
      </w:pPr>
      <w:proofErr w:type="gramStart"/>
      <w:r>
        <w:t>ПРЕТЕНДУЮЩИХ</w:t>
      </w:r>
      <w:proofErr w:type="gramEnd"/>
      <w:r>
        <w:t xml:space="preserve"> НА ПОЛУЧЕНИЕ СВИДЕТЕЛЬСТВА О СООТВЕТСТВИИ</w:t>
      </w:r>
    </w:p>
    <w:p w:rsidR="00D84DB5" w:rsidRDefault="00D84DB5">
      <w:pPr>
        <w:pStyle w:val="ConsPlusTitle"/>
        <w:jc w:val="center"/>
      </w:pPr>
      <w:r>
        <w:t>ТРЕБОВАНИЯМ ОБОРУДОВАНИЯ И ОСНАЩЕННОСТИ ОБРАЗОВАТЕЛЬНОГО</w:t>
      </w:r>
    </w:p>
    <w:p w:rsidR="00D84DB5" w:rsidRDefault="00D84DB5">
      <w:pPr>
        <w:pStyle w:val="ConsPlusTitle"/>
        <w:jc w:val="center"/>
      </w:pPr>
      <w:r>
        <w:t>ПРОЦЕССА ДЛЯ ПОДГОТОВКИ ТРАКТОРИСТОВ, МАШИНИСТОВ</w:t>
      </w:r>
    </w:p>
    <w:p w:rsidR="00D84DB5" w:rsidRDefault="00D84DB5">
      <w:pPr>
        <w:pStyle w:val="ConsPlusTitle"/>
        <w:jc w:val="center"/>
      </w:pPr>
      <w:r>
        <w:t>И ВОДИТЕЛЕЙ САМОХОДНЫХ МАШИН</w:t>
      </w:r>
    </w:p>
    <w:p w:rsidR="00D84DB5" w:rsidRDefault="00D84DB5">
      <w:pPr>
        <w:pStyle w:val="ConsPlusNormal"/>
        <w:ind w:firstLine="540"/>
        <w:jc w:val="both"/>
      </w:pPr>
    </w:p>
    <w:p w:rsidR="00D84DB5" w:rsidRDefault="00D84DB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9 статьи 3</w:t>
        </w:r>
      </w:hyperlink>
      <w:r>
        <w:t xml:space="preserve"> Федерального закона "О самоходных машинах и других видах техники" Правительство Российской Федерации постановляет: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марта 2024 г. и действует до 1 марта 2030 г.</w:t>
      </w: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Normal"/>
        <w:jc w:val="right"/>
      </w:pPr>
      <w:r>
        <w:t>Председатель Правительства</w:t>
      </w:r>
    </w:p>
    <w:p w:rsidR="00D84DB5" w:rsidRDefault="00D84DB5">
      <w:pPr>
        <w:pStyle w:val="ConsPlusNormal"/>
        <w:jc w:val="right"/>
      </w:pPr>
      <w:r>
        <w:t>Российской Федерации</w:t>
      </w:r>
    </w:p>
    <w:p w:rsidR="00D84DB5" w:rsidRDefault="00D84DB5">
      <w:pPr>
        <w:pStyle w:val="ConsPlusNormal"/>
        <w:jc w:val="right"/>
      </w:pPr>
      <w:r>
        <w:t>М.МИШУСТИН</w:t>
      </w: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Normal"/>
        <w:jc w:val="right"/>
        <w:outlineLvl w:val="0"/>
      </w:pPr>
      <w:r>
        <w:t>Утверждены</w:t>
      </w:r>
    </w:p>
    <w:p w:rsidR="00D84DB5" w:rsidRDefault="00D84DB5">
      <w:pPr>
        <w:pStyle w:val="ConsPlusNormal"/>
        <w:jc w:val="right"/>
      </w:pPr>
      <w:r>
        <w:t>постановлением Правительства</w:t>
      </w:r>
    </w:p>
    <w:p w:rsidR="00D84DB5" w:rsidRDefault="00D84DB5">
      <w:pPr>
        <w:pStyle w:val="ConsPlusNormal"/>
        <w:jc w:val="right"/>
      </w:pPr>
      <w:r>
        <w:t>Российской Федерации</w:t>
      </w:r>
    </w:p>
    <w:p w:rsidR="00D84DB5" w:rsidRDefault="00D84DB5">
      <w:pPr>
        <w:pStyle w:val="ConsPlusNormal"/>
        <w:jc w:val="right"/>
      </w:pPr>
      <w:r>
        <w:t>от 23 июня 2022 г. N 1129</w:t>
      </w: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D84DB5" w:rsidRDefault="00D84DB5">
      <w:pPr>
        <w:pStyle w:val="ConsPlusTitle"/>
        <w:jc w:val="center"/>
      </w:pPr>
      <w:r>
        <w:t>К ОБОРУДОВАНИЮ И ОСНАЩЕННОСТИ ОБРАЗОВАТЕЛЬНОГО ПРОЦЕССА</w:t>
      </w:r>
    </w:p>
    <w:p w:rsidR="00D84DB5" w:rsidRDefault="00D84DB5">
      <w:pPr>
        <w:pStyle w:val="ConsPlusTitle"/>
        <w:jc w:val="center"/>
      </w:pPr>
      <w:r>
        <w:t>В ОРГАНИЗАЦИЯХ, ОСУЩЕСТВЛЯЮЩИХ ОБРАЗОВАТЕЛЬНУЮ ДЕЯТЕЛЬНОСТЬ,</w:t>
      </w:r>
    </w:p>
    <w:p w:rsidR="00D84DB5" w:rsidRDefault="00D84DB5">
      <w:pPr>
        <w:pStyle w:val="ConsPlusTitle"/>
        <w:jc w:val="center"/>
      </w:pPr>
      <w:proofErr w:type="gramStart"/>
      <w:r>
        <w:t>ПРЕТЕНДУЮЩИХ</w:t>
      </w:r>
      <w:proofErr w:type="gramEnd"/>
      <w:r>
        <w:t xml:space="preserve"> НА ПОЛУЧЕНИЕ СВИДЕТЕЛЬСТВА О СООТВЕТСТВИИ</w:t>
      </w:r>
    </w:p>
    <w:p w:rsidR="00D84DB5" w:rsidRDefault="00D84DB5">
      <w:pPr>
        <w:pStyle w:val="ConsPlusTitle"/>
        <w:jc w:val="center"/>
      </w:pPr>
      <w:r>
        <w:t>ТРЕБОВАНИЯМ ОБОРУДОВАНИЯ И ОСНАЩЕННОСТИ ОБРАЗОВАТЕЛЬНОГО</w:t>
      </w:r>
    </w:p>
    <w:p w:rsidR="00D84DB5" w:rsidRDefault="00D84DB5">
      <w:pPr>
        <w:pStyle w:val="ConsPlusTitle"/>
        <w:jc w:val="center"/>
      </w:pPr>
      <w:r>
        <w:t>ПРОЦЕССА ДЛЯ ПОДГОТОВКИ ТРАКТОРИСТОВ, МАШИНИСТОВ</w:t>
      </w:r>
    </w:p>
    <w:p w:rsidR="00D84DB5" w:rsidRDefault="00D84DB5">
      <w:pPr>
        <w:pStyle w:val="ConsPlusTitle"/>
        <w:jc w:val="center"/>
      </w:pPr>
      <w:r>
        <w:t>И ВОДИТЕЛЕЙ САМОХОДНЫХ МАШИН</w:t>
      </w:r>
    </w:p>
    <w:p w:rsidR="00D84DB5" w:rsidRDefault="00D84DB5">
      <w:pPr>
        <w:pStyle w:val="ConsPlusNormal"/>
        <w:jc w:val="both"/>
      </w:pPr>
    </w:p>
    <w:p w:rsidR="00D84DB5" w:rsidRDefault="00D84DB5">
      <w:pPr>
        <w:pStyle w:val="ConsPlusNormal"/>
        <w:ind w:firstLine="540"/>
        <w:jc w:val="both"/>
      </w:pPr>
      <w:r>
        <w:t xml:space="preserve">1. </w:t>
      </w:r>
      <w:proofErr w:type="gramStart"/>
      <w:r>
        <w:t>Учебные кабинеты (лаборатории, мастерские) организаций, осуществляющих образовательную деятельность, оснащаются рабочими столами (верстаками), учебным оборудованием, позволяющим приобрести навыки, предусмотренные профессией тракториста, машиниста, водителя самоходной машины, учебной документацией с учетом охраны труда, правил противопожарного режима, мер по оказанию первой медицинской помощи пострадавшим от дорожно-транспортных происшествий, установки крупных механизмов и частей самоходных машин на соответствующие подставки (для действующих самоходных машин и двигателей должны</w:t>
      </w:r>
      <w:proofErr w:type="gramEnd"/>
      <w:r>
        <w:t xml:space="preserve"> быть оборудованы вентиляция и трубопроводы для отвода наружу отработанных газов).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Учебные кабинеты (лаборатории, мастерские) организаций, осуществляющих образовательную деятельность, должны быть обеспечены техническими средствами обучения (макеты, прототипы), позволяющими изучить двигатель, трансмиссию, ходовую часть, механизмы управления, рабочее оборудование и электрооборудование самоходных машин.</w:t>
      </w:r>
      <w:proofErr w:type="gramEnd"/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Материально-техническое обеспечение учебных кабинетов включает в себя рабочее место педагогического работника, рабочие места обучающихся, персональный компьютер (ноутбук), доступ к информационно-телекоммуникационной сети "Интернет", видеопроектор (при </w:t>
      </w:r>
      <w:r>
        <w:lastRenderedPageBreak/>
        <w:t>необходимости показа наглядных учебных материалов), аудиосистему, экран, интерактивную доску, программное обеспечение и электронные ресурсы, комплекты деталей, узлов, механизмов, моделей, макетов, комплект учебно-методической документации самоходных машин.</w:t>
      </w:r>
      <w:proofErr w:type="gramEnd"/>
    </w:p>
    <w:p w:rsidR="00D84DB5" w:rsidRDefault="00D84DB5">
      <w:pPr>
        <w:pStyle w:val="ConsPlusNormal"/>
        <w:spacing w:before="200"/>
        <w:ind w:firstLine="540"/>
        <w:jc w:val="both"/>
      </w:pPr>
      <w:bookmarkStart w:id="2" w:name="P42"/>
      <w:bookmarkEnd w:id="2"/>
      <w:r>
        <w:t xml:space="preserve">4. </w:t>
      </w:r>
      <w:proofErr w:type="gramStart"/>
      <w:r>
        <w:t>Материально-техническое обеспечение лабораторий и мастерских включает в себя рабочее место педагогического работника, рабочие места обучающихся, стенды для проверки и регулировки топливных систем двигателей, стенды для проверки и регулировки гидравлических систем самоходных машин и других видов техники, необходимые для выполнения основных и (или) дополнительных функций самоходных машин и других видов техники, стенды для проверки и регулировки электрооборудования самоходных машин и других</w:t>
      </w:r>
      <w:proofErr w:type="gramEnd"/>
      <w:r>
        <w:t xml:space="preserve"> </w:t>
      </w:r>
      <w:proofErr w:type="gramStart"/>
      <w:r>
        <w:t>видов техники, металлообрабатывающее оборудование по ремонту деталей и узлов самоходных машин и других видов техники, оборудование для восстановления поверхностей деталей и узлов самоходных машин и других видов техники, наборы инструментов и принадлежностей, контрольно-измерительные приборы и инструменты, стенды, макеты и образцы самоходных машин и других видов техники, их узлов и агрегатов, комплекты оборудования по контролю состояния самоходных машин и других видов</w:t>
      </w:r>
      <w:proofErr w:type="gramEnd"/>
      <w:r>
        <w:t xml:space="preserve"> </w:t>
      </w:r>
      <w:proofErr w:type="gramStart"/>
      <w:r>
        <w:t>техники, слесарные мастерские, пункт технического обслуживания, персональный компьютер (ноутбук), доступ к информационно-телекоммуникационной сети "Интернет", видеопроектор (при необходимости показа наглядных учебных материалов), аудиосистему, экран, интерактивную доску, программное обеспечение и электронные ресурсы.</w:t>
      </w:r>
      <w:proofErr w:type="gramEnd"/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Стенды, оборудование и пункт технического обслуживания, указанные в </w:t>
      </w:r>
      <w:hyperlink w:anchor="P42">
        <w:r>
          <w:rPr>
            <w:color w:val="0000FF"/>
          </w:rPr>
          <w:t>абзаце первом</w:t>
        </w:r>
      </w:hyperlink>
      <w:r>
        <w:t xml:space="preserve"> настоящего пункта, устанавливаются в лаборатории при наличии в структуре программы подготовки квалифицированных рабочих, служащих федерального государственного образовательного стандарта среднего профессионального образования соответствующих требований к знаниям, умениям и практическому опыту.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>5. Самоходная машина, на которой проводится обучение, должна быть оборудована зеркалом заднего вида, а также опознавательным знаком "Учебное транспортное средство" (далее - учебная самоходная машина).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Учебная самоходная машина и другие виды техники, используемые в образовательном процессе, должны быть зарегистрированы в органах исполнительной власти субъектов Российской Федерации, уполномоченных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техники, и должны иметь действующие свидетельства о прохождении технического осмотра.</w:t>
      </w:r>
      <w:proofErr w:type="gramEnd"/>
    </w:p>
    <w:p w:rsidR="00D84DB5" w:rsidRDefault="00D84DB5">
      <w:pPr>
        <w:pStyle w:val="ConsPlusNormal"/>
        <w:spacing w:before="200"/>
        <w:ind w:firstLine="540"/>
        <w:jc w:val="both"/>
      </w:pPr>
      <w:r>
        <w:t>7. Учебная самоходная машина и другие виды техники, используемые в образовательном процессе, должны быть исправны и отвечать требованиям, установленным изготовителем в эксплуатационной документации.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>8. Тренажеры, используемые в образовательном процессе, должны обеспечивать первоначальное обучение навыкам вождения, отработку правильной посадки водителя в самоходную машину, ознакомление с органами управления, контрольно-измерительными приборами, отработку приемов управления и эксплуатации самоходной машины.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9. </w:t>
      </w:r>
      <w:proofErr w:type="spellStart"/>
      <w:proofErr w:type="gramStart"/>
      <w:r>
        <w:t>Трактородром</w:t>
      </w:r>
      <w:proofErr w:type="spellEnd"/>
      <w:r>
        <w:t xml:space="preserve"> (закрытая площадка), на котором осуществляется практическое обучение навыкам вождения самоходных машин и других видов техники, должен обеспечивать возможность размещения на нем следующих зон приемов и упражнений с учетом габаритных параметров и радиусов поворота, используемых в образовательном процессе учебных самоходных машин и других видов техники:</w:t>
      </w:r>
      <w:proofErr w:type="gramEnd"/>
    </w:p>
    <w:p w:rsidR="00D84DB5" w:rsidRDefault="00D84DB5">
      <w:pPr>
        <w:pStyle w:val="ConsPlusNormal"/>
        <w:spacing w:before="200"/>
        <w:ind w:firstLine="540"/>
        <w:jc w:val="both"/>
      </w:pPr>
      <w:r>
        <w:t>остановка и начало движения с места на подъеме;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>разворот при ограниченной ширине территории при одноразовом включении передачи (кроме гусеничных учебных самоходных машин и колесных учебных самоходных машин с бортовыми фрикционами);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>постановка учебной самоходной машины в бокс задним ходом;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>постановка учебной самоходной машины в агрегате с прицепом в бокс задним ходом (кроме категорий "A I", "A IV" и "F");</w:t>
      </w:r>
    </w:p>
    <w:p w:rsidR="00D84DB5" w:rsidRDefault="00D84DB5">
      <w:pPr>
        <w:pStyle w:val="ConsPlusNormal"/>
        <w:spacing w:before="200"/>
        <w:ind w:firstLine="540"/>
        <w:jc w:val="both"/>
      </w:pPr>
      <w:proofErr w:type="spellStart"/>
      <w:r>
        <w:t>агрегатирование</w:t>
      </w:r>
      <w:proofErr w:type="spellEnd"/>
      <w:r>
        <w:t xml:space="preserve"> учебной самоходной машины с навесным агрегатом, орудием или оборудованием (кроме категорий "A I" и "F");</w:t>
      </w:r>
    </w:p>
    <w:p w:rsidR="00D84DB5" w:rsidRDefault="00D84DB5">
      <w:pPr>
        <w:pStyle w:val="ConsPlusNormal"/>
        <w:spacing w:before="200"/>
        <w:ind w:firstLine="540"/>
        <w:jc w:val="both"/>
      </w:pPr>
      <w:proofErr w:type="spellStart"/>
      <w:r>
        <w:lastRenderedPageBreak/>
        <w:t>агрегатирование</w:t>
      </w:r>
      <w:proofErr w:type="spellEnd"/>
      <w:r>
        <w:t xml:space="preserve"> учебной самоходной машины с прицепом (прицепным агрегатом, орудием или оборудованием) (кроме категорий "A I", "A IV" и "F");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>торможение и остановка на различных скоростях, включая экстренную остановку.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Площадь </w:t>
      </w:r>
      <w:proofErr w:type="spellStart"/>
      <w:r>
        <w:t>трактородрома</w:t>
      </w:r>
      <w:proofErr w:type="spellEnd"/>
      <w:r>
        <w:t xml:space="preserve"> (закрытой площадки) должна составлять не менее 0,36 га.</w:t>
      </w:r>
    </w:p>
    <w:p w:rsidR="00D84DB5" w:rsidRDefault="00D84DB5">
      <w:pPr>
        <w:pStyle w:val="ConsPlusNormal"/>
        <w:spacing w:before="200"/>
        <w:ind w:firstLine="540"/>
        <w:jc w:val="both"/>
      </w:pPr>
      <w:proofErr w:type="spellStart"/>
      <w:r>
        <w:t>Трактородром</w:t>
      </w:r>
      <w:proofErr w:type="spellEnd"/>
      <w:r>
        <w:t xml:space="preserve"> (закрытая площадка) по своему периметру должен иметь макет автомобильной дороги с установкой технических средств организации дорожного </w:t>
      </w:r>
      <w:proofErr w:type="gramStart"/>
      <w:r>
        <w:t>движения</w:t>
      </w:r>
      <w:proofErr w:type="gramEnd"/>
      <w:r>
        <w:t xml:space="preserve"> в целях адаптации обучающихся к движению по маршрутам реального дорожного движения.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10. Зоны испытательных упражнений </w:t>
      </w:r>
      <w:proofErr w:type="spellStart"/>
      <w:r>
        <w:t>трактородрома</w:t>
      </w:r>
      <w:proofErr w:type="spellEnd"/>
      <w:r>
        <w:t xml:space="preserve"> (закрытой площадки) должны иметь однородное твердое покрытие (асфальтобетонное или цементобетонное, гравийное).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11. При обучении на гусеничных учебных самоходных машинах </w:t>
      </w:r>
      <w:proofErr w:type="spellStart"/>
      <w:r>
        <w:t>трактородромы</w:t>
      </w:r>
      <w:proofErr w:type="spellEnd"/>
      <w:r>
        <w:t xml:space="preserve"> (закрытые площадки) оснащаются дополнительными участками для проведения обучения, покрытие которых формируется из уплотненного грунта.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12. При выполнении упражнения, связанного с остановкой и началом движения на подъеме, наклонный участок </w:t>
      </w:r>
      <w:proofErr w:type="spellStart"/>
      <w:r>
        <w:t>трактородрома</w:t>
      </w:r>
      <w:proofErr w:type="spellEnd"/>
      <w:r>
        <w:t xml:space="preserve"> (закрытой площадки) должен иметь продольный уклон в пределах 8 - 16 процентов. Использование колейной эстакады не допускается.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13. В зоне движения учебных самоходных машин и других видов техники не допускается наличие посторонних предметов, не имеющих отношения к обустройству </w:t>
      </w:r>
      <w:proofErr w:type="spellStart"/>
      <w:r>
        <w:t>трактородрома</w:t>
      </w:r>
      <w:proofErr w:type="spellEnd"/>
      <w:r>
        <w:t xml:space="preserve"> (закрытой площадки). При снижении естественной освещенности на </w:t>
      </w:r>
      <w:proofErr w:type="spellStart"/>
      <w:r>
        <w:t>трактородроме</w:t>
      </w:r>
      <w:proofErr w:type="spellEnd"/>
      <w:r>
        <w:t xml:space="preserve"> (закрытой площадке) должны использоваться наружные осветительные установки.</w:t>
      </w:r>
    </w:p>
    <w:p w:rsidR="00D84DB5" w:rsidRDefault="00D84DB5">
      <w:pPr>
        <w:pStyle w:val="ConsPlusNormal"/>
        <w:spacing w:before="200"/>
        <w:ind w:firstLine="540"/>
        <w:jc w:val="both"/>
      </w:pPr>
      <w:r>
        <w:t xml:space="preserve">14. Используемые на </w:t>
      </w:r>
      <w:proofErr w:type="spellStart"/>
      <w:r>
        <w:t>трактородроме</w:t>
      </w:r>
      <w:proofErr w:type="spellEnd"/>
      <w:r>
        <w:t xml:space="preserve"> (закрытой площадке) технические средства организации дорожного движения должны соответствовать требованиям национального стандарта Российской Федерации </w:t>
      </w:r>
      <w:hyperlink r:id="rId6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52289-2019</w:t>
        </w:r>
      </w:hyperlink>
      <w: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D84DB5" w:rsidRDefault="00D84DB5">
      <w:pPr>
        <w:pStyle w:val="ConsPlusNormal"/>
        <w:ind w:firstLine="540"/>
        <w:jc w:val="both"/>
      </w:pPr>
    </w:p>
    <w:p w:rsidR="00D84DB5" w:rsidRDefault="00D84DB5">
      <w:pPr>
        <w:pStyle w:val="ConsPlusNormal"/>
        <w:ind w:firstLine="540"/>
        <w:jc w:val="both"/>
      </w:pPr>
    </w:p>
    <w:p w:rsidR="00D84DB5" w:rsidRDefault="00D84D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666" w:rsidRDefault="00D84DB5"/>
    <w:sectPr w:rsidR="00496666" w:rsidSect="0041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B5"/>
    <w:rsid w:val="00383DE1"/>
    <w:rsid w:val="00BC4F67"/>
    <w:rsid w:val="00D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D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84D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4D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D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84D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4D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5D09FD6C2FD57814C02688E57ACAE9977213FBDBAEC59777F803C5F9D01EB933E5271CF5258BD4D1CE3F72A52zBG" TargetMode="External"/><Relationship Id="rId5" Type="http://schemas.openxmlformats.org/officeDocument/2006/relationships/hyperlink" Target="consultantplus://offline/ref=ACC5D09FD6C2FD57814C02688E57ACAE997B2133B2BDEC59777F803C5F9D01EB813E0A7DCD5A46BF4F09B5A66C7C7E427F61DF0B7C507BCF5Cz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1</cp:revision>
  <dcterms:created xsi:type="dcterms:W3CDTF">2022-10-28T06:51:00Z</dcterms:created>
  <dcterms:modified xsi:type="dcterms:W3CDTF">2022-10-28T06:53:00Z</dcterms:modified>
</cp:coreProperties>
</file>