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78A0B08" wp14:editId="75D5F530">
            <wp:extent cx="5867400" cy="1019175"/>
            <wp:effectExtent l="0" t="0" r="0" b="9525"/>
            <wp:docPr id="3" name="Рисунок 3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АНАЛИЗ РЕЗУЛЬТАТОВ </w:t>
      </w:r>
    </w:p>
    <w:p w:rsidR="00CD3367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ПЛАНОВЫХ И ВНЕПЛАНОВЫХ ПРОВЕРОК 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ГОСУДАРСТВЕННОМУ КОНТРОЛЮ (НАДЗОРУ)</w:t>
      </w: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СФЕРЕ ОБРАЗОВАНИЯ И </w:t>
      </w:r>
    </w:p>
    <w:p w:rsid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ЛИЦЕНЗИОННОМУ КОНТРОЛЮ</w:t>
      </w:r>
    </w:p>
    <w:p w:rsidR="00296828" w:rsidRDefault="00296828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 ОБРАЗОВАТЕЛЬНОЙ ДЕЯТЕЛЬНОСТЬЮ</w:t>
      </w:r>
    </w:p>
    <w:p w:rsidR="00296828" w:rsidRPr="00FF6343" w:rsidRDefault="00296828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F6343" w:rsidRPr="004C0BC0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 </w:t>
      </w:r>
      <w:r w:rsidR="005A47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ПЕРВОЕ ПОЛУГОДИЕ 2020</w:t>
      </w: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BD79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ГОДА</w:t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  <w:drawing>
          <wp:inline distT="0" distB="0" distL="0" distR="0" wp14:anchorId="2C2C36FD" wp14:editId="374647D3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Default="005A4704" w:rsidP="00CD336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2020</w:t>
      </w:r>
    </w:p>
    <w:p w:rsidR="00FF6343" w:rsidRDefault="00FF63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D61B0" w:rsidRPr="00F362FA" w:rsidRDefault="00FF6343" w:rsidP="0025724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результатов плановых и внеплановых проверок по государственному контролю (надзору) в сфере образования и лицензионному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="0029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9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5A4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2020</w:t>
      </w:r>
      <w:r w:rsidR="0088558A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BD7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4C0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а</w:t>
      </w:r>
      <w:r w:rsidR="00FD61B0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составители: </w:t>
      </w:r>
      <w:r w:rsidR="005A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Рязанцев, 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D3367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Иванов</w:t>
      </w:r>
      <w:r w:rsidR="00FD61B0" w:rsidRPr="00FF6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2E7" w:rsidRPr="00740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О.Н. Панькова, </w:t>
      </w:r>
      <w:r w:rsidR="005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С.А. </w:t>
      </w:r>
      <w:proofErr w:type="spellStart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Апенина</w:t>
      </w:r>
      <w:proofErr w:type="spellEnd"/>
      <w:r w:rsidR="00A06921" w:rsidRPr="009B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6921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Савченко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6592D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</w:t>
      </w:r>
      <w:r w:rsidR="00FD61B0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</w:t>
      </w:r>
      <w:r w:rsidR="005A4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урской области. – Курск, 2020</w:t>
      </w:r>
      <w:r w:rsidR="00CD3367" w:rsidRPr="00293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991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991B2F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сборника представляют интерес для работников органов управления образованием разного уровня, руководителей организаций,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</w:t>
      </w:r>
      <w:r w:rsidR="00CD3367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сфере образования, в том числе занимающихся оценкой качества образования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="005A470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2020</w:t>
      </w:r>
    </w:p>
    <w:p w:rsidR="00CD3367" w:rsidRPr="00FD61B0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©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</w:t>
      </w:r>
      <w:r w:rsidR="00A3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</w:t>
      </w:r>
      <w:r w:rsidR="005A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Курской области, 2020</w:t>
      </w:r>
    </w:p>
    <w:p w:rsidR="00CD3367" w:rsidRDefault="00CD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1B0" w:rsidRPr="00CC41D9" w:rsidRDefault="00CD3367" w:rsidP="00CD3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5"/>
        <w:gridCol w:w="1099"/>
      </w:tblGrid>
      <w:tr w:rsidR="00FC2012" w:rsidRPr="00FC2012" w:rsidTr="00DF2C58">
        <w:tc>
          <w:tcPr>
            <w:tcW w:w="566" w:type="dxa"/>
          </w:tcPr>
          <w:p w:rsidR="00FC2012" w:rsidRPr="00FC2012" w:rsidRDefault="00FC2012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C41D9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  <w:r w:rsid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0B35" w:rsidRPr="005A4704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E0BBE" w:rsidRPr="00FC2012" w:rsidTr="003565F4">
        <w:trPr>
          <w:trHeight w:val="1406"/>
        </w:trPr>
        <w:tc>
          <w:tcPr>
            <w:tcW w:w="566" w:type="dxa"/>
          </w:tcPr>
          <w:p w:rsidR="00BE0BBE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05" w:type="dxa"/>
          </w:tcPr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Нормативная правовая база осуществления государственного контроля (надзора) в сфере образования и лицензионного </w:t>
            </w:r>
            <w:proofErr w:type="gramStart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 в Курской области</w:t>
            </w:r>
          </w:p>
          <w:p w:rsidR="00BE0BBE" w:rsidRPr="009B72C0" w:rsidRDefault="00BE0BB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0BBE" w:rsidRPr="00AF5B2C" w:rsidRDefault="00BE0BBE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AF5B2C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AF5B2C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27E7" w:rsidRPr="00FC2012" w:rsidTr="00CA42C0">
        <w:tc>
          <w:tcPr>
            <w:tcW w:w="566" w:type="dxa"/>
          </w:tcPr>
          <w:p w:rsidR="00C827E7" w:rsidRPr="009661A5" w:rsidRDefault="009661A5" w:rsidP="00961A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государственного контроля (надзора) </w:t>
            </w:r>
            <w:r w:rsidR="00ED4895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2C4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 и</w:t>
            </w: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лицензионного </w:t>
            </w:r>
            <w:proofErr w:type="gramStart"/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</w:t>
            </w:r>
            <w:r w:rsidR="00356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65F4" w:rsidRPr="00356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="003565F4" w:rsidRPr="00356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</w:t>
            </w:r>
            <w:r w:rsidR="00356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A10B35" w:rsidRPr="005A4704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3565F4" w:rsidRPr="005A4704" w:rsidRDefault="003565F4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5A4704" w:rsidRDefault="00AF5B2C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827E7" w:rsidRPr="00FC2012" w:rsidTr="00CA42C0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05" w:type="dxa"/>
          </w:tcPr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обязательных требований законодательства Российской Федерации в сфере образования……………………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A10B35" w:rsidRPr="005A4704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5A4704" w:rsidRDefault="00AF5B2C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827E7" w:rsidRPr="00FC2012" w:rsidTr="00CA42C0">
        <w:tc>
          <w:tcPr>
            <w:tcW w:w="566" w:type="dxa"/>
          </w:tcPr>
          <w:p w:rsidR="00C827E7" w:rsidRPr="009661A5" w:rsidRDefault="009661A5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905" w:type="dxa"/>
          </w:tcPr>
          <w:p w:rsidR="00C827E7" w:rsidRPr="009B72C0" w:rsidRDefault="00296828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органа</w:t>
            </w:r>
            <w:r w:rsidR="00C827E7"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государственного контроля (надзора) по пресечению нарушений обязательных требований и (или) устранению посл</w:t>
            </w:r>
            <w:r w:rsidR="00113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едствий таких нарушений…………………….</w:t>
            </w:r>
          </w:p>
          <w:p w:rsidR="00C827E7" w:rsidRPr="009B72C0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A10B35" w:rsidRPr="005A4704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5A4704" w:rsidRDefault="009B72C0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B72C0" w:rsidRPr="005A4704" w:rsidRDefault="00AF5B2C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C827E7" w:rsidRPr="00FC2012" w:rsidTr="00CA42C0">
        <w:tc>
          <w:tcPr>
            <w:tcW w:w="566" w:type="dxa"/>
          </w:tcPr>
          <w:p w:rsidR="00C827E7" w:rsidRPr="009661A5" w:rsidRDefault="00345E6B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05" w:type="dxa"/>
          </w:tcPr>
          <w:p w:rsidR="00C827E7" w:rsidRPr="009B72C0" w:rsidRDefault="00B84F7E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методической работы, направленной на профилактику нарушений законодательства Российской Федерации в сфере образования</w:t>
            </w:r>
            <w:r w:rsidR="00F973D4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r w:rsidR="00EC4D22" w:rsidRPr="009B72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099" w:type="dxa"/>
            <w:shd w:val="clear" w:color="auto" w:fill="auto"/>
          </w:tcPr>
          <w:p w:rsidR="00A10B35" w:rsidRPr="005A4704" w:rsidRDefault="00A10B35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95E4A" w:rsidRPr="005A4704" w:rsidRDefault="00895E4A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95E4A" w:rsidRPr="00AF5B2C" w:rsidRDefault="00AF5B2C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  <w:p w:rsidR="00887094" w:rsidRPr="005A470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87094" w:rsidRPr="00FC2012" w:rsidTr="00CA42C0">
        <w:tc>
          <w:tcPr>
            <w:tcW w:w="566" w:type="dxa"/>
          </w:tcPr>
          <w:p w:rsidR="00887094" w:rsidRPr="00345E6B" w:rsidRDefault="00345E6B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905" w:type="dxa"/>
          </w:tcPr>
          <w:p w:rsidR="00887094" w:rsidRPr="009B72C0" w:rsidRDefault="00296828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</w:t>
            </w:r>
            <w:r w:rsidR="00887094" w:rsidRPr="00887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</w:t>
            </w:r>
            <w:r w:rsidR="00887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</w:t>
            </w:r>
            <w:r w:rsidR="002C4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099" w:type="dxa"/>
            <w:shd w:val="clear" w:color="auto" w:fill="auto"/>
          </w:tcPr>
          <w:p w:rsidR="00887094" w:rsidRPr="005A470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87094" w:rsidRPr="005A470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87094" w:rsidRPr="005A4704" w:rsidRDefault="00887094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887094" w:rsidRPr="005A4704" w:rsidRDefault="00AF5B2C" w:rsidP="00E20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F5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</w:tbl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14" w:rsidRDefault="008B3C14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C1C" w:rsidRDefault="007675A9" w:rsidP="00BD7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AD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7995" w:rsidRDefault="00BD7995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995" w:rsidRDefault="00EC4891" w:rsidP="000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1A5">
        <w:rPr>
          <w:rFonts w:ascii="Times New Roman" w:hAnsi="Times New Roman" w:cs="Times New Roman"/>
          <w:sz w:val="28"/>
          <w:szCs w:val="28"/>
        </w:rPr>
        <w:t xml:space="preserve">Комитет образования и науки Курской области осуществляет переданные полномочия Российской Федерации по </w:t>
      </w:r>
      <w:r w:rsidRPr="000321CC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5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="00296828">
        <w:rPr>
          <w:rFonts w:ascii="Times New Roman" w:hAnsi="Times New Roman" w:cs="Times New Roman"/>
          <w:sz w:val="28"/>
          <w:szCs w:val="28"/>
        </w:rPr>
        <w:t xml:space="preserve">по муниципальному контролю за деятельностью </w:t>
      </w:r>
      <w:r w:rsidRPr="000331A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осуществляющих управление в сфере образования на территории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Pr="000321CC">
        <w:rPr>
          <w:rFonts w:ascii="Times New Roman" w:hAnsi="Times New Roman" w:cs="Times New Roman"/>
          <w:b/>
          <w:sz w:val="28"/>
          <w:szCs w:val="28"/>
        </w:rPr>
        <w:t>лицензионному контролю</w:t>
      </w:r>
      <w:r w:rsidRPr="000331A5">
        <w:rPr>
          <w:rFonts w:ascii="Times New Roman" w:hAnsi="Times New Roman" w:cs="Times New Roman"/>
          <w:sz w:val="28"/>
          <w:szCs w:val="28"/>
        </w:rPr>
        <w:t xml:space="preserve"> за деятельностью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045D24">
        <w:rPr>
          <w:rFonts w:ascii="Times New Roman" w:hAnsi="Times New Roman" w:cs="Times New Roman"/>
          <w:sz w:val="28"/>
          <w:szCs w:val="28"/>
        </w:rPr>
        <w:t xml:space="preserve"> </w:t>
      </w:r>
      <w:r w:rsidR="00045D2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891" w:rsidRDefault="00EC4891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="00045D24" w:rsidRPr="00045D24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качества образования</w:t>
      </w:r>
      <w:r w:rsidR="00045D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45D24" w:rsidRPr="00045D24">
        <w:rPr>
          <w:rFonts w:ascii="Times New Roman" w:hAnsi="Times New Roman" w:cs="Times New Roman"/>
          <w:sz w:val="28"/>
          <w:szCs w:val="28"/>
        </w:rPr>
        <w:t xml:space="preserve">оценка соответствия содержания и качества </w:t>
      </w:r>
      <w:proofErr w:type="gramStart"/>
      <w:r w:rsidR="00045D24" w:rsidRPr="00045D2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045D24" w:rsidRPr="00045D24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(далее – ФГОС),</w:t>
      </w:r>
      <w:r w:rsidR="00045D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45D24" w:rsidRPr="00045D24">
        <w:rPr>
          <w:rFonts w:ascii="Times New Roman" w:hAnsi="Times New Roman" w:cs="Times New Roman"/>
          <w:sz w:val="28"/>
          <w:szCs w:val="28"/>
        </w:rPr>
        <w:t>выполнение предписаний органа, осуществляющего переданные полномочия, об устранении выявленных нарушений обязательных требований, требований ФГОС к результатам освоения основных образовательных программ.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25724A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2C17F5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2C17F5">
        <w:rPr>
          <w:rFonts w:ascii="Times New Roman" w:hAnsi="Times New Roman" w:cs="Times New Roman"/>
          <w:sz w:val="28"/>
          <w:szCs w:val="28"/>
        </w:rPr>
        <w:t>соблюдение организациями, осуществляющими образовательную деятельность, органами местного самоуправления муниципальных образований области, осуществляющими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7F5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об образовании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24" w:rsidRDefault="00045D24" w:rsidP="0004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24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045D24">
        <w:rPr>
          <w:rFonts w:ascii="Times New Roman" w:hAnsi="Times New Roman" w:cs="Times New Roman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045D24">
        <w:rPr>
          <w:rFonts w:ascii="Times New Roman" w:hAnsi="Times New Roman" w:cs="Times New Roman"/>
          <w:sz w:val="28"/>
          <w:szCs w:val="28"/>
        </w:rPr>
        <w:t xml:space="preserve"> </w:t>
      </w:r>
      <w:r w:rsidRPr="003565F4">
        <w:rPr>
          <w:rFonts w:ascii="Times New Roman" w:hAnsi="Times New Roman" w:cs="Times New Roman"/>
          <w:b/>
          <w:sz w:val="28"/>
          <w:szCs w:val="28"/>
        </w:rPr>
        <w:t>за образовательной деятельностью</w:t>
      </w:r>
      <w:r w:rsidRPr="00045D24">
        <w:rPr>
          <w:rFonts w:ascii="Times New Roman" w:hAnsi="Times New Roman" w:cs="Times New Roman"/>
          <w:sz w:val="28"/>
          <w:szCs w:val="28"/>
        </w:rPr>
        <w:t xml:space="preserve"> является соблюдение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045D2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7675A9">
        <w:rPr>
          <w:rFonts w:ascii="Times New Roman" w:hAnsi="Times New Roman" w:cs="Times New Roman"/>
          <w:sz w:val="28"/>
          <w:szCs w:val="28"/>
        </w:rPr>
        <w:t xml:space="preserve"> </w:t>
      </w:r>
      <w:r w:rsidR="007675A9" w:rsidRPr="00045D24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="007675A9">
        <w:rPr>
          <w:rFonts w:ascii="Times New Roman" w:hAnsi="Times New Roman" w:cs="Times New Roman"/>
          <w:sz w:val="28"/>
          <w:szCs w:val="28"/>
        </w:rPr>
        <w:t xml:space="preserve">и </w:t>
      </w:r>
      <w:r w:rsidRPr="00045D24">
        <w:rPr>
          <w:rFonts w:ascii="Times New Roman" w:hAnsi="Times New Roman" w:cs="Times New Roman"/>
          <w:sz w:val="28"/>
          <w:szCs w:val="28"/>
        </w:rPr>
        <w:t>организациями, осуществляющим</w:t>
      </w:r>
      <w:r w:rsidR="007675A9">
        <w:rPr>
          <w:rFonts w:ascii="Times New Roman" w:hAnsi="Times New Roman" w:cs="Times New Roman"/>
          <w:sz w:val="28"/>
          <w:szCs w:val="28"/>
        </w:rPr>
        <w:t xml:space="preserve">и образовательную деятельность на территории субъекта </w:t>
      </w:r>
      <w:proofErr w:type="gramStart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gramEnd"/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767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04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5A9" w:rsidRDefault="0076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4704" w:rsidRPr="004736EA" w:rsidRDefault="005A4704" w:rsidP="005A4704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EA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правовая база осуществления</w:t>
      </w:r>
    </w:p>
    <w:p w:rsidR="005A4704" w:rsidRPr="004736EA" w:rsidRDefault="005A4704" w:rsidP="005A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EA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сфере образования</w:t>
      </w:r>
    </w:p>
    <w:p w:rsidR="005A4704" w:rsidRPr="004736EA" w:rsidRDefault="005A4704" w:rsidP="005A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EA">
        <w:rPr>
          <w:rFonts w:ascii="Times New Roman" w:hAnsi="Times New Roman" w:cs="Times New Roman"/>
          <w:b/>
          <w:sz w:val="28"/>
          <w:szCs w:val="28"/>
        </w:rPr>
        <w:t xml:space="preserve">и лицензионного </w:t>
      </w:r>
      <w:proofErr w:type="gramStart"/>
      <w:r w:rsidRPr="004736E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736E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5A4704" w:rsidRPr="005A4704" w:rsidRDefault="005A4704" w:rsidP="005A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EA">
        <w:rPr>
          <w:rFonts w:ascii="Times New Roman" w:hAnsi="Times New Roman" w:cs="Times New Roman"/>
          <w:b/>
          <w:sz w:val="28"/>
          <w:szCs w:val="28"/>
        </w:rPr>
        <w:t>в Курской области</w:t>
      </w:r>
    </w:p>
    <w:p w:rsidR="005A4704" w:rsidRPr="005A4704" w:rsidRDefault="005A4704" w:rsidP="005A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704" w:rsidRPr="005A4704" w:rsidRDefault="005A4704" w:rsidP="005A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</w:t>
      </w:r>
      <w:r w:rsidRPr="005A4704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</w:t>
      </w:r>
      <w:r w:rsidRPr="005A4704">
        <w:rPr>
          <w:rFonts w:ascii="Times New Roman" w:hAnsi="Times New Roman" w:cs="Times New Roman"/>
          <w:sz w:val="28"/>
          <w:szCs w:val="28"/>
        </w:rPr>
        <w:t xml:space="preserve"> в сфере образования в Курской области реализуется в соответствии со следующими основными нормативными правовыми актами федерального и регионального уровней.</w:t>
      </w:r>
    </w:p>
    <w:p w:rsidR="005A4704" w:rsidRPr="005A4704" w:rsidRDefault="005A4704" w:rsidP="005A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4704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Федеральный закон от 24.11.1995 г. № 181-ФЗ «О социальной защите инвалидов в Российской Федерации».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15.08.2013 г. № 706 «Об утверждении Правил оказания платных образовательных услуг».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от 20.08.2013 г. № 719 «О государственной информационной системе государственного надзора в сфере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26.08.2013 г. № 729 «О федеральной информационной системе «Федеральный реестр сведений о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 (вместе с «Правилами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24.05.2014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>05.03.2004 г. № 1089 (в редакции от 07.06.2017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09.03.2004 г. № 1312 (в редакции от 01.02.2012 г.)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18.04.2013 г.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 xml:space="preserve">от 06.06.2013 г.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>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01.07.2013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02.07.2013 г.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04.07.2013 г. № 531 «Об утверждении образцов и описаний диплома о среднем профессиональном образовании и приложения к нему».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 xml:space="preserve">от 14.08.2013 г. № 957 «Об утверждении Порядка и условий </w:t>
      </w:r>
      <w:r w:rsidRPr="005A4704">
        <w:rPr>
          <w:rFonts w:ascii="Times New Roman" w:hAnsi="Times New Roman" w:cs="Times New Roman"/>
          <w:sz w:val="28"/>
          <w:szCs w:val="28"/>
        </w:rPr>
        <w:lastRenderedPageBreak/>
        <w:t>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аккредитации по соответствующей образовательной программе».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27.08.2013 г. № 989 «Об утверждении образцов и описаний аттестатов об основном общем и среднем общем образования и приложений к ним».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07.10.2013 г. № 1122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подготовки».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25.10.2013 г. № 1185 «Об утверждении примерной формы договора об образовании на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25.10.2013 г. № 1186 «Об утверждении Порядка заполнения, учета и выдачи дипломов о среднем профессиональном образовании и их дубликатов».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29.10.2013 г. № 1199 «Об утверждении перечней профессий и специальностей среднего профессионального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от 21.11.2013 г. № 1267 «Об утверждении примерной формы договора об образовании на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09.12.2013 г. №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5A470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A4704">
        <w:rPr>
          <w:rFonts w:ascii="Times New Roman" w:hAnsi="Times New Roman" w:cs="Times New Roman"/>
          <w:sz w:val="28"/>
          <w:szCs w:val="28"/>
        </w:rPr>
        <w:t>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13.01.2014 г. № 8 «Об утверждении примерной формы договора об образовании по образовательным программам дошкольного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 xml:space="preserve">от 22.01.2014 г. № 32 «Об утверждении Порядка приема граждан на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 xml:space="preserve">от 23.01.2014 г. № 36 «Об утверждении Порядка приема на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14.02.2014 г.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 xml:space="preserve">12.03.2014 г. № 177 «Об утверждении Порядка и условий осуществления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 xml:space="preserve">08.04.2014 г. № 293 «Об утверждении Порядка приема на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>23.06.2014 г. № 685 «Об утверждении Порядка выдачи медали "За особые успехи в учении"».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19.12.2014 г. № 1598 «Об утверждении федерального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 xml:space="preserve">28.12.2015 г. № 1527 «Об утверждении Порядка и условий осуществления </w:t>
      </w:r>
      <w:proofErr w:type="gramStart"/>
      <w:r w:rsidRPr="005A4704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10.02.2017 г.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10.11.2017 г. № 1096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образования». </w:t>
      </w:r>
    </w:p>
    <w:p w:rsidR="005A4704" w:rsidRPr="005A4704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B11F6" w:rsidRPr="005B11F6" w:rsidRDefault="005A4704" w:rsidP="005A470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Федеральной службы по надзору в сфере образования и науки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</w:t>
      </w:r>
      <w:r w:rsidR="005B11F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на нем информации».</w:t>
      </w:r>
    </w:p>
    <w:p w:rsidR="005A4704" w:rsidRPr="005B11F6" w:rsidRDefault="005B11F6" w:rsidP="005A470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11F6">
        <w:rPr>
          <w:rFonts w:ascii="Times New Roman" w:hAnsi="Times New Roman" w:cs="Times New Roman"/>
          <w:sz w:val="28"/>
          <w:szCs w:val="28"/>
        </w:rPr>
        <w:lastRenderedPageBreak/>
        <w:t xml:space="preserve">Приказ Федеральной службы по надзору в сфере образования и науки от 30.06.2020 № 709 «Об утверждении 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контроля качества образования» </w:t>
      </w:r>
      <w:r w:rsidR="005A4704" w:rsidRPr="005B11F6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5A4704" w:rsidRPr="005A4704" w:rsidRDefault="005A4704" w:rsidP="005A4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  <w:u w:val="single"/>
        </w:rPr>
        <w:t>Региональные нормативные правовые акты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 образовании в Курской области».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28.01.2011 г.                        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19.03.2014 г.                       № 112-пг «Об утверждении Положения о комитете образования и науки Курской области».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(надзора)».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комитета образования и науки Курской области от 16.01.2014 г. № 1/1-18а «Об утверждении интегральных показателей эффективности контрольно-надзорных мероприятий».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                 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26.04.2018 г. № 1/1-394 «О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Российской Федерации об образовании».</w:t>
      </w:r>
    </w:p>
    <w:p w:rsidR="005A4704" w:rsidRPr="005A4704" w:rsidRDefault="005A4704" w:rsidP="005A47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11.12.2018 г. № 1/1-1079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(надзора)» и др.</w:t>
      </w:r>
    </w:p>
    <w:p w:rsidR="005A4704" w:rsidRPr="005A4704" w:rsidRDefault="005A4704" w:rsidP="005A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государственных функций по </w:t>
      </w:r>
      <w:r w:rsidRPr="005A4704">
        <w:rPr>
          <w:rFonts w:ascii="Times New Roman" w:hAnsi="Times New Roman" w:cs="Times New Roman"/>
          <w:b/>
          <w:sz w:val="28"/>
          <w:szCs w:val="28"/>
        </w:rPr>
        <w:t xml:space="preserve">лицензионному </w:t>
      </w:r>
      <w:proofErr w:type="gramStart"/>
      <w:r w:rsidRPr="005A4704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5A470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в Курской области реализуется в соответствии со следующими основными нормативными правовыми актами федерального и регионального уровней.</w:t>
      </w:r>
    </w:p>
    <w:p w:rsidR="005A4704" w:rsidRPr="005A4704" w:rsidRDefault="005A4704" w:rsidP="005A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4704">
        <w:rPr>
          <w:rFonts w:ascii="Times New Roman" w:hAnsi="Times New Roman" w:cs="Times New Roman"/>
          <w:sz w:val="28"/>
          <w:szCs w:val="28"/>
          <w:u w:val="single"/>
        </w:rPr>
        <w:t>Федеральные нормативные правовые акты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Pr="005A4704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Федеральный закон от 24.07.2007 г. № 209-ФЗ «О развитии малого и среднего предпринимательства в Российской Федерации».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04.05.2011 г. № 99-ФЗ «О лицензировании отдельных видов деятельности».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                   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                    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18.06.2014 г. № 559 «Об утверждении Правил включения юридических лиц в реестр экспертных организаций».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                           от 10.07.2014 г. № 636 «Об аттестации экспертов, привлекаемых органами,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                           от 28.04.2015 г. № 415 «О Правилах формирования и ведения единого реестра проверок».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26.11.2015 г.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информация, в рамках межведомственного информационного взаимодействия».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10.12.2013 г. № 1320 «Об утверждении формы лицензии на осуществление образовательной деятельности, формы приложения к </w:t>
      </w: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лицензии на осуществление образовательной деятельности и технических требований к указанным документам».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08.09.2015 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>24.07.2015 г. № 514н «Об утверждении профессионального стандарта «Педагог-психолог (психолог в сфере образования)».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Pr="005A4704">
        <w:rPr>
          <w:rFonts w:ascii="Times New Roman" w:hAnsi="Times New Roman" w:cs="Times New Roman"/>
          <w:sz w:val="28"/>
          <w:szCs w:val="28"/>
        </w:rPr>
        <w:t>10.01.2017 г. № 10н «Об утверждении профессионального стандарта «Специалист в области воспитания».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</w:t>
      </w:r>
      <w:r w:rsidRPr="005A4704">
        <w:rPr>
          <w:rFonts w:ascii="Times New Roman" w:hAnsi="Times New Roman" w:cs="Times New Roman"/>
          <w:sz w:val="28"/>
          <w:szCs w:val="28"/>
        </w:rPr>
        <w:t>от 05.05.2018 г. № 298н «Об утверждении профессионального стандарта «Педагог дополнительного образования детей и взрослых».</w:t>
      </w:r>
    </w:p>
    <w:p w:rsidR="005A4704" w:rsidRPr="005A4704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28.09.2018 г. № 603н «Об утверждении профессионального стандарта «Мастер производственного обучения вождению транспортных средств соответствующих категорий и подкатегорий».</w:t>
      </w:r>
    </w:p>
    <w:p w:rsidR="005B11F6" w:rsidRPr="005B11F6" w:rsidRDefault="005A4704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4704"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 от 30.09.2019 г. № 1361 «Об утверждении Порядка привлечения уполномоченными органами государственного контроля (надзора) в сфере образования экспертов и (или) экспертных организаций к проведению мероприятий по государственному контролю (надзору)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находящихся в ведении Федеральной службы безопасности Российской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Федерации»</w:t>
      </w:r>
      <w:r w:rsidR="005B11F6">
        <w:rPr>
          <w:rFonts w:ascii="Times New Roman" w:hAnsi="Times New Roman" w:cs="Times New Roman"/>
          <w:sz w:val="28"/>
          <w:szCs w:val="28"/>
        </w:rPr>
        <w:t>.</w:t>
      </w:r>
    </w:p>
    <w:p w:rsidR="005A4704" w:rsidRPr="005B11F6" w:rsidRDefault="005B11F6" w:rsidP="005A470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Pr="005B11F6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5B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30.03.2020 № 427 «Об утверждении 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лицензионного контроля </w:t>
      </w:r>
      <w:proofErr w:type="gramStart"/>
      <w:r w:rsidRPr="005B11F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5B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деятельностью»</w:t>
      </w:r>
      <w:r w:rsidR="005A4704" w:rsidRPr="005B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5A4704" w:rsidRPr="005A4704" w:rsidRDefault="005A4704" w:rsidP="005A4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4704">
        <w:rPr>
          <w:rFonts w:ascii="Times New Roman" w:hAnsi="Times New Roman" w:cs="Times New Roman"/>
          <w:sz w:val="28"/>
          <w:szCs w:val="28"/>
          <w:u w:val="single"/>
        </w:rPr>
        <w:t>Региональные нормативные правовые акты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 образовании в Курской области».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Постановление Губернатора Курской области от 28.01.2011 г.                        № 27-пг «Об осуществлении переданных органам государственной власти Курской области полномочий Российской Федерации в области образования».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lastRenderedPageBreak/>
        <w:t>Постановление Губернатора Курской области от 19.03.2014 г.                       № 112-пг «Об утверждении Положения о комитете образования и науки Курской области».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01.12.2011 г.                     № 651-па «О сводном перечне государственных услуг и функций по осуществлению государственного контроля и надзора».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17.08.2012 г. № 1-893 «О внесении изменений и дополнений в региональный базисный учебный план для общеобразовательных учреждений Курской области, реализующих программы общего образования, утвержденный приказом комитета образования и науки Курской области от 23.03.2007 г.                        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 (с изменениями, внесенными</w:t>
      </w:r>
      <w:proofErr w:type="gramEnd"/>
      <w:r w:rsidRPr="005A4704">
        <w:rPr>
          <w:rFonts w:ascii="Times New Roman" w:hAnsi="Times New Roman" w:cs="Times New Roman"/>
          <w:sz w:val="28"/>
          <w:szCs w:val="28"/>
        </w:rPr>
        <w:t xml:space="preserve"> приказами комитета образования и науки Курской области от 09.12.2011 г. № 1-1234 и от 23.03.2012 г. № 1-285).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и науки Курской области от 16.10.2012 г. № 1/1-2433 «Об утверждении формы предписания об устранении выявленных нарушений лицензионных требований и условий». 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5A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26.04.2018 г. № 1/1-394 «О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Российской Федерации об образовании».</w:t>
      </w:r>
    </w:p>
    <w:p w:rsidR="005A4704" w:rsidRPr="005A4704" w:rsidRDefault="005A4704" w:rsidP="005A470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04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11.12.2018 г. № 1/1-1079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(надзора)» и др.</w:t>
      </w:r>
    </w:p>
    <w:p w:rsidR="005A4704" w:rsidRDefault="005A4704">
      <w:pPr>
        <w:rPr>
          <w:rFonts w:ascii="Times New Roman" w:hAnsi="Times New Roman" w:cs="Times New Roman"/>
          <w:sz w:val="28"/>
          <w:szCs w:val="28"/>
        </w:rPr>
      </w:pPr>
    </w:p>
    <w:p w:rsidR="005A4704" w:rsidRDefault="005A4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43BF" w:rsidRPr="00C01AD8" w:rsidRDefault="00A5458F" w:rsidP="002C43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0782" w:rsidRPr="00C01A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1B2" w:rsidRPr="00C01AD8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C85C86" w:rsidRPr="00C01AD8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</w:p>
    <w:p w:rsidR="00C85C86" w:rsidRDefault="002C43BF" w:rsidP="002C43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AD8">
        <w:rPr>
          <w:rFonts w:ascii="Times New Roman" w:hAnsi="Times New Roman" w:cs="Times New Roman"/>
          <w:b/>
          <w:sz w:val="28"/>
          <w:szCs w:val="28"/>
        </w:rPr>
        <w:t xml:space="preserve">в сфере образования и </w:t>
      </w:r>
      <w:r w:rsidR="00C85C86" w:rsidRPr="00C01AD8">
        <w:rPr>
          <w:rFonts w:ascii="Times New Roman" w:hAnsi="Times New Roman" w:cs="Times New Roman"/>
          <w:b/>
          <w:sz w:val="28"/>
          <w:szCs w:val="28"/>
        </w:rPr>
        <w:t xml:space="preserve">лицензионного </w:t>
      </w:r>
      <w:proofErr w:type="gramStart"/>
      <w:r w:rsidR="00C85C86" w:rsidRPr="00C01AD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3565F4" w:rsidRPr="00C01AD8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3565F4" w:rsidRPr="00C01AD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4E68CA" w:rsidRDefault="004E68CA" w:rsidP="004E68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17F5" w:rsidRPr="004A70A8" w:rsidRDefault="006A3BEE" w:rsidP="002F1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комитета образования и науки Курской области в исполнении основных и вспомогательных (обеспечительных) функций </w:t>
      </w:r>
      <w:r w:rsidR="003565F4">
        <w:rPr>
          <w:rFonts w:ascii="Times New Roman" w:hAnsi="Times New Roman"/>
          <w:color w:val="000000" w:themeColor="text1"/>
          <w:sz w:val="28"/>
          <w:szCs w:val="28"/>
        </w:rPr>
        <w:t xml:space="preserve">в сфере образования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>распростра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няются в </w:t>
      </w:r>
      <w:r w:rsidR="009A29C0">
        <w:rPr>
          <w:rFonts w:ascii="Times New Roman" w:hAnsi="Times New Roman"/>
          <w:color w:val="000000" w:themeColor="text1"/>
          <w:sz w:val="28"/>
          <w:szCs w:val="28"/>
        </w:rPr>
        <w:t>2020 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01AD8" w:rsidRPr="00C01AD8">
        <w:rPr>
          <w:rFonts w:ascii="Times New Roman" w:hAnsi="Times New Roman"/>
          <w:b/>
          <w:color w:val="000000" w:themeColor="text1"/>
          <w:sz w:val="28"/>
          <w:szCs w:val="28"/>
        </w:rPr>
        <w:t>1055</w:t>
      </w:r>
      <w:r w:rsidRPr="00A065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юридических лиц и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</w:t>
      </w:r>
      <w:r w:rsidR="0027506F">
        <w:rPr>
          <w:rFonts w:ascii="Times New Roman" w:hAnsi="Times New Roman"/>
          <w:color w:val="000000" w:themeColor="text1"/>
          <w:sz w:val="28"/>
          <w:szCs w:val="28"/>
        </w:rPr>
        <w:t>предпринимателей, осуществляющих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1D9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образовательную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которая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подл</w:t>
      </w:r>
      <w:r>
        <w:rPr>
          <w:rFonts w:ascii="Times New Roman" w:hAnsi="Times New Roman"/>
          <w:color w:val="000000" w:themeColor="text1"/>
          <w:sz w:val="28"/>
          <w:szCs w:val="28"/>
        </w:rPr>
        <w:t>ежит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госуд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арственному контролю (надзору)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со стороны контрольного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</w:t>
      </w:r>
      <w:r w:rsidR="000010B1">
        <w:rPr>
          <w:rFonts w:ascii="Times New Roman" w:hAnsi="Times New Roman"/>
          <w:color w:val="000000" w:themeColor="text1"/>
          <w:sz w:val="28"/>
          <w:szCs w:val="28"/>
        </w:rPr>
        <w:t xml:space="preserve"> (в 2019 году – на 1058)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также на </w:t>
      </w:r>
      <w:r w:rsidRPr="00F464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33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>органа местног</w:t>
      </w:r>
      <w:r>
        <w:rPr>
          <w:rFonts w:ascii="Times New Roman" w:hAnsi="Times New Roman"/>
          <w:color w:val="000000" w:themeColor="text1"/>
          <w:sz w:val="28"/>
          <w:szCs w:val="28"/>
        </w:rPr>
        <w:t>о самоуправления, осуществляющих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в сфере</w:t>
      </w:r>
      <w:proofErr w:type="gramEnd"/>
      <w:r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образования.</w:t>
      </w:r>
    </w:p>
    <w:p w:rsidR="008148F9" w:rsidRPr="00D82ED7" w:rsidRDefault="0003359D" w:rsidP="002F1F8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noProof/>
          <w:lang w:eastAsia="ru-RU"/>
        </w:rPr>
      </w:pPr>
      <w:r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районов Курской области контрольно-надзорной деятельностью, осуществляемой комитетом образовани</w:t>
      </w:r>
      <w:r w:rsidR="004F1C8A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науки Курской области </w:t>
      </w:r>
      <w:r w:rsidR="004A70A8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9C0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2020</w:t>
      </w:r>
      <w:r w:rsidR="00E96892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39FB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0A8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148F9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1</w:t>
      </w:r>
      <w:r w:rsidR="00355146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8F9" w:rsidRPr="00D82ED7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D16B15" w:rsidRPr="004A70A8" w:rsidRDefault="00D16B15" w:rsidP="002F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2B8" w:rsidRPr="005A22B8" w:rsidRDefault="000B14E1" w:rsidP="009F1A4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84192" behindDoc="0" locked="0" layoutInCell="1" allowOverlap="1" wp14:anchorId="00915CCD" wp14:editId="63A1C79D">
            <wp:simplePos x="0" y="0"/>
            <wp:positionH relativeFrom="column">
              <wp:posOffset>2298065</wp:posOffset>
            </wp:positionH>
            <wp:positionV relativeFrom="paragraph">
              <wp:posOffset>1571625</wp:posOffset>
            </wp:positionV>
            <wp:extent cx="219075" cy="276225"/>
            <wp:effectExtent l="0" t="0" r="9525" b="9525"/>
            <wp:wrapNone/>
            <wp:docPr id="8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5C27E9B9" wp14:editId="023E57F8">
            <wp:simplePos x="0" y="0"/>
            <wp:positionH relativeFrom="column">
              <wp:posOffset>5080635</wp:posOffset>
            </wp:positionH>
            <wp:positionV relativeFrom="paragraph">
              <wp:posOffset>1706245</wp:posOffset>
            </wp:positionV>
            <wp:extent cx="219075" cy="276225"/>
            <wp:effectExtent l="0" t="0" r="9525" b="9525"/>
            <wp:wrapNone/>
            <wp:docPr id="8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CC17EF1" wp14:editId="162F9FB9">
            <wp:simplePos x="0" y="0"/>
            <wp:positionH relativeFrom="column">
              <wp:posOffset>2376805</wp:posOffset>
            </wp:positionH>
            <wp:positionV relativeFrom="paragraph">
              <wp:posOffset>2661920</wp:posOffset>
            </wp:positionV>
            <wp:extent cx="219075" cy="276225"/>
            <wp:effectExtent l="0" t="0" r="9525" b="9525"/>
            <wp:wrapNone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C0F4137" wp14:editId="3045BFFC">
            <wp:simplePos x="0" y="0"/>
            <wp:positionH relativeFrom="column">
              <wp:posOffset>3451225</wp:posOffset>
            </wp:positionH>
            <wp:positionV relativeFrom="paragraph">
              <wp:posOffset>2089150</wp:posOffset>
            </wp:positionV>
            <wp:extent cx="219075" cy="276225"/>
            <wp:effectExtent l="0" t="0" r="9525" b="9525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7EE2FAB0" wp14:editId="64B83177">
            <wp:simplePos x="0" y="0"/>
            <wp:positionH relativeFrom="column">
              <wp:posOffset>1453515</wp:posOffset>
            </wp:positionH>
            <wp:positionV relativeFrom="paragraph">
              <wp:posOffset>2549525</wp:posOffset>
            </wp:positionV>
            <wp:extent cx="219075" cy="276225"/>
            <wp:effectExtent l="0" t="0" r="9525" b="9525"/>
            <wp:wrapNone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94E81EB" wp14:editId="23DAC620">
            <wp:simplePos x="0" y="0"/>
            <wp:positionH relativeFrom="column">
              <wp:posOffset>829945</wp:posOffset>
            </wp:positionH>
            <wp:positionV relativeFrom="paragraph">
              <wp:posOffset>2269490</wp:posOffset>
            </wp:positionV>
            <wp:extent cx="219075" cy="276225"/>
            <wp:effectExtent l="0" t="0" r="9525" b="9525"/>
            <wp:wrapNone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1AEF847B" wp14:editId="71BA27C4">
            <wp:simplePos x="0" y="0"/>
            <wp:positionH relativeFrom="column">
              <wp:posOffset>3053715</wp:posOffset>
            </wp:positionH>
            <wp:positionV relativeFrom="paragraph">
              <wp:posOffset>1062355</wp:posOffset>
            </wp:positionV>
            <wp:extent cx="219075" cy="276225"/>
            <wp:effectExtent l="0" t="0" r="9525" b="9525"/>
            <wp:wrapNone/>
            <wp:docPr id="7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D94762E" wp14:editId="13866C73">
            <wp:simplePos x="0" y="0"/>
            <wp:positionH relativeFrom="column">
              <wp:posOffset>2830195</wp:posOffset>
            </wp:positionH>
            <wp:positionV relativeFrom="paragraph">
              <wp:posOffset>2155825</wp:posOffset>
            </wp:positionV>
            <wp:extent cx="219075" cy="276225"/>
            <wp:effectExtent l="0" t="0" r="9525" b="9525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26FB31EC" wp14:editId="0DB702C7">
            <wp:simplePos x="0" y="0"/>
            <wp:positionH relativeFrom="column">
              <wp:posOffset>5074920</wp:posOffset>
            </wp:positionH>
            <wp:positionV relativeFrom="paragraph">
              <wp:posOffset>2047875</wp:posOffset>
            </wp:positionV>
            <wp:extent cx="219075" cy="276225"/>
            <wp:effectExtent l="0" t="0" r="9525" b="9525"/>
            <wp:wrapNone/>
            <wp:docPr id="6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40F2502E" wp14:editId="2AFABDEB">
            <wp:simplePos x="0" y="0"/>
            <wp:positionH relativeFrom="column">
              <wp:posOffset>2009775</wp:posOffset>
            </wp:positionH>
            <wp:positionV relativeFrom="paragraph">
              <wp:posOffset>3212465</wp:posOffset>
            </wp:positionV>
            <wp:extent cx="219075" cy="276225"/>
            <wp:effectExtent l="0" t="0" r="9525" b="9525"/>
            <wp:wrapNone/>
            <wp:docPr id="7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7054A59A" wp14:editId="7A61FEDA">
            <wp:simplePos x="0" y="0"/>
            <wp:positionH relativeFrom="column">
              <wp:posOffset>1652905</wp:posOffset>
            </wp:positionH>
            <wp:positionV relativeFrom="paragraph">
              <wp:posOffset>1983105</wp:posOffset>
            </wp:positionV>
            <wp:extent cx="219075" cy="276225"/>
            <wp:effectExtent l="0" t="0" r="9525" b="9525"/>
            <wp:wrapNone/>
            <wp:docPr id="8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1C7ADF6B" wp14:editId="30D9C6D7">
            <wp:simplePos x="0" y="0"/>
            <wp:positionH relativeFrom="column">
              <wp:posOffset>1082040</wp:posOffset>
            </wp:positionH>
            <wp:positionV relativeFrom="paragraph">
              <wp:posOffset>2382520</wp:posOffset>
            </wp:positionV>
            <wp:extent cx="219075" cy="276225"/>
            <wp:effectExtent l="0" t="0" r="9525" b="9525"/>
            <wp:wrapNone/>
            <wp:docPr id="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2DADFE13" wp14:editId="06F8DBD3">
            <wp:simplePos x="0" y="0"/>
            <wp:positionH relativeFrom="column">
              <wp:posOffset>2305685</wp:posOffset>
            </wp:positionH>
            <wp:positionV relativeFrom="paragraph">
              <wp:posOffset>513715</wp:posOffset>
            </wp:positionV>
            <wp:extent cx="219075" cy="276225"/>
            <wp:effectExtent l="0" t="0" r="9525" b="9525"/>
            <wp:wrapNone/>
            <wp:docPr id="6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415D49E" wp14:editId="248A7642">
            <wp:simplePos x="0" y="0"/>
            <wp:positionH relativeFrom="column">
              <wp:posOffset>1391285</wp:posOffset>
            </wp:positionH>
            <wp:positionV relativeFrom="paragraph">
              <wp:posOffset>1791503</wp:posOffset>
            </wp:positionV>
            <wp:extent cx="219075" cy="276225"/>
            <wp:effectExtent l="0" t="0" r="9525" b="9525"/>
            <wp:wrapNone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6EE7990A" wp14:editId="45E71762">
            <wp:simplePos x="0" y="0"/>
            <wp:positionH relativeFrom="column">
              <wp:posOffset>2602230</wp:posOffset>
            </wp:positionH>
            <wp:positionV relativeFrom="paragraph">
              <wp:posOffset>1564640</wp:posOffset>
            </wp:positionV>
            <wp:extent cx="219075" cy="276225"/>
            <wp:effectExtent l="0" t="0" r="9525" b="9525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D78E317" wp14:editId="31ACD70D">
            <wp:simplePos x="0" y="0"/>
            <wp:positionH relativeFrom="column">
              <wp:posOffset>548005</wp:posOffset>
            </wp:positionH>
            <wp:positionV relativeFrom="paragraph">
              <wp:posOffset>1565275</wp:posOffset>
            </wp:positionV>
            <wp:extent cx="219075" cy="276225"/>
            <wp:effectExtent l="0" t="0" r="9525" b="9525"/>
            <wp:wrapNone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08768" behindDoc="0" locked="0" layoutInCell="1" allowOverlap="1" wp14:anchorId="4EC2E490" wp14:editId="25C75629">
            <wp:simplePos x="0" y="0"/>
            <wp:positionH relativeFrom="column">
              <wp:posOffset>4530605</wp:posOffset>
            </wp:positionH>
            <wp:positionV relativeFrom="paragraph">
              <wp:posOffset>1290332</wp:posOffset>
            </wp:positionV>
            <wp:extent cx="215900" cy="276225"/>
            <wp:effectExtent l="0" t="0" r="0" b="9525"/>
            <wp:wrapNone/>
            <wp:docPr id="9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04672" behindDoc="0" locked="0" layoutInCell="1" allowOverlap="1" wp14:anchorId="6B41214F" wp14:editId="3CA7B94D">
            <wp:simplePos x="0" y="0"/>
            <wp:positionH relativeFrom="column">
              <wp:posOffset>3397885</wp:posOffset>
            </wp:positionH>
            <wp:positionV relativeFrom="paragraph">
              <wp:posOffset>1513840</wp:posOffset>
            </wp:positionV>
            <wp:extent cx="215900" cy="276225"/>
            <wp:effectExtent l="0" t="0" r="0" b="9525"/>
            <wp:wrapNone/>
            <wp:docPr id="8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10816" behindDoc="0" locked="0" layoutInCell="1" allowOverlap="1" wp14:anchorId="097CA481" wp14:editId="0DBFA110">
            <wp:simplePos x="0" y="0"/>
            <wp:positionH relativeFrom="column">
              <wp:posOffset>2914015</wp:posOffset>
            </wp:positionH>
            <wp:positionV relativeFrom="paragraph">
              <wp:posOffset>1562100</wp:posOffset>
            </wp:positionV>
            <wp:extent cx="215900" cy="276225"/>
            <wp:effectExtent l="0" t="0" r="0" b="9525"/>
            <wp:wrapNone/>
            <wp:docPr id="9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19008" behindDoc="0" locked="0" layoutInCell="1" allowOverlap="1" wp14:anchorId="0B929F22" wp14:editId="12EF974C">
            <wp:simplePos x="0" y="0"/>
            <wp:positionH relativeFrom="column">
              <wp:posOffset>4154170</wp:posOffset>
            </wp:positionH>
            <wp:positionV relativeFrom="paragraph">
              <wp:posOffset>1814195</wp:posOffset>
            </wp:positionV>
            <wp:extent cx="215900" cy="276225"/>
            <wp:effectExtent l="0" t="0" r="0" b="9525"/>
            <wp:wrapNone/>
            <wp:docPr id="9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14912" behindDoc="0" locked="0" layoutInCell="1" allowOverlap="1" wp14:anchorId="0C8BFE14" wp14:editId="719EF2F8">
            <wp:simplePos x="0" y="0"/>
            <wp:positionH relativeFrom="column">
              <wp:posOffset>3943985</wp:posOffset>
            </wp:positionH>
            <wp:positionV relativeFrom="paragraph">
              <wp:posOffset>1064895</wp:posOffset>
            </wp:positionV>
            <wp:extent cx="215900" cy="276225"/>
            <wp:effectExtent l="0" t="0" r="0" b="9525"/>
            <wp:wrapNone/>
            <wp:docPr id="9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12864" behindDoc="0" locked="0" layoutInCell="1" allowOverlap="1" wp14:anchorId="79DC0CA6" wp14:editId="09DE468D">
            <wp:simplePos x="0" y="0"/>
            <wp:positionH relativeFrom="column">
              <wp:posOffset>3890010</wp:posOffset>
            </wp:positionH>
            <wp:positionV relativeFrom="paragraph">
              <wp:posOffset>2464435</wp:posOffset>
            </wp:positionV>
            <wp:extent cx="215900" cy="276225"/>
            <wp:effectExtent l="0" t="0" r="0" b="9525"/>
            <wp:wrapNone/>
            <wp:docPr id="9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16960" behindDoc="0" locked="0" layoutInCell="1" allowOverlap="1" wp14:anchorId="2F4547A5" wp14:editId="0FDA562B">
            <wp:simplePos x="0" y="0"/>
            <wp:positionH relativeFrom="column">
              <wp:posOffset>1979930</wp:posOffset>
            </wp:positionH>
            <wp:positionV relativeFrom="paragraph">
              <wp:posOffset>285750</wp:posOffset>
            </wp:positionV>
            <wp:extent cx="215900" cy="276225"/>
            <wp:effectExtent l="0" t="0" r="0" b="9525"/>
            <wp:wrapNone/>
            <wp:docPr id="9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06720" behindDoc="0" locked="0" layoutInCell="1" allowOverlap="1" wp14:anchorId="46285F33" wp14:editId="15D90E7B">
            <wp:simplePos x="0" y="0"/>
            <wp:positionH relativeFrom="column">
              <wp:posOffset>1726565</wp:posOffset>
            </wp:positionH>
            <wp:positionV relativeFrom="paragraph">
              <wp:posOffset>563880</wp:posOffset>
            </wp:positionV>
            <wp:extent cx="215900" cy="276225"/>
            <wp:effectExtent l="0" t="0" r="0" b="9525"/>
            <wp:wrapNone/>
            <wp:docPr id="8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45632" behindDoc="0" locked="0" layoutInCell="1" allowOverlap="1" wp14:anchorId="430D4E30" wp14:editId="707D688B">
            <wp:simplePos x="0" y="0"/>
            <wp:positionH relativeFrom="column">
              <wp:posOffset>473075</wp:posOffset>
            </wp:positionH>
            <wp:positionV relativeFrom="paragraph">
              <wp:posOffset>1854200</wp:posOffset>
            </wp:positionV>
            <wp:extent cx="215900" cy="276225"/>
            <wp:effectExtent l="0" t="0" r="0" b="9525"/>
            <wp:wrapNone/>
            <wp:docPr id="1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47680" behindDoc="0" locked="0" layoutInCell="1" allowOverlap="1" wp14:anchorId="162085EC" wp14:editId="78BE7816">
            <wp:simplePos x="0" y="0"/>
            <wp:positionH relativeFrom="column">
              <wp:posOffset>1936750</wp:posOffset>
            </wp:positionH>
            <wp:positionV relativeFrom="paragraph">
              <wp:posOffset>1515110</wp:posOffset>
            </wp:positionV>
            <wp:extent cx="215900" cy="276225"/>
            <wp:effectExtent l="0" t="0" r="0" b="9525"/>
            <wp:wrapNone/>
            <wp:docPr id="1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49728" behindDoc="0" locked="0" layoutInCell="1" allowOverlap="1" wp14:anchorId="3E11DD87" wp14:editId="4E6C4F58">
            <wp:simplePos x="0" y="0"/>
            <wp:positionH relativeFrom="column">
              <wp:posOffset>3728085</wp:posOffset>
            </wp:positionH>
            <wp:positionV relativeFrom="paragraph">
              <wp:posOffset>1710690</wp:posOffset>
            </wp:positionV>
            <wp:extent cx="215900" cy="276225"/>
            <wp:effectExtent l="0" t="0" r="0" b="9525"/>
            <wp:wrapNone/>
            <wp:docPr id="1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43584" behindDoc="0" locked="0" layoutInCell="1" allowOverlap="1" wp14:anchorId="2C2CD1DD" wp14:editId="4E7BDE88">
            <wp:simplePos x="0" y="0"/>
            <wp:positionH relativeFrom="column">
              <wp:posOffset>2045970</wp:posOffset>
            </wp:positionH>
            <wp:positionV relativeFrom="paragraph">
              <wp:posOffset>2901315</wp:posOffset>
            </wp:positionV>
            <wp:extent cx="215900" cy="276225"/>
            <wp:effectExtent l="0" t="0" r="0" b="9525"/>
            <wp:wrapNone/>
            <wp:docPr id="1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41536" behindDoc="0" locked="0" layoutInCell="1" allowOverlap="1" wp14:anchorId="0114D9AF" wp14:editId="17EFACA0">
            <wp:simplePos x="0" y="0"/>
            <wp:positionH relativeFrom="column">
              <wp:posOffset>1669415</wp:posOffset>
            </wp:positionH>
            <wp:positionV relativeFrom="paragraph">
              <wp:posOffset>290195</wp:posOffset>
            </wp:positionV>
            <wp:extent cx="215900" cy="276225"/>
            <wp:effectExtent l="0" t="0" r="0" b="9525"/>
            <wp:wrapNone/>
            <wp:docPr id="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1056" behindDoc="0" locked="0" layoutInCell="1" allowOverlap="1" wp14:anchorId="60BE2362" wp14:editId="796040D9">
            <wp:simplePos x="0" y="0"/>
            <wp:positionH relativeFrom="column">
              <wp:posOffset>1939925</wp:posOffset>
            </wp:positionH>
            <wp:positionV relativeFrom="paragraph">
              <wp:posOffset>560705</wp:posOffset>
            </wp:positionV>
            <wp:extent cx="215900" cy="276225"/>
            <wp:effectExtent l="0" t="0" r="0" b="9525"/>
            <wp:wrapNone/>
            <wp:docPr id="9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5152" behindDoc="0" locked="0" layoutInCell="1" allowOverlap="1" wp14:anchorId="7CA4D00C" wp14:editId="59CE48EE">
            <wp:simplePos x="0" y="0"/>
            <wp:positionH relativeFrom="column">
              <wp:posOffset>3126740</wp:posOffset>
            </wp:positionH>
            <wp:positionV relativeFrom="paragraph">
              <wp:posOffset>2623185</wp:posOffset>
            </wp:positionV>
            <wp:extent cx="215900" cy="276225"/>
            <wp:effectExtent l="0" t="0" r="0" b="9525"/>
            <wp:wrapNone/>
            <wp:docPr id="9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9488" behindDoc="0" locked="0" layoutInCell="1" allowOverlap="1" wp14:anchorId="59D0B3F1" wp14:editId="36940A74">
            <wp:simplePos x="0" y="0"/>
            <wp:positionH relativeFrom="column">
              <wp:posOffset>871220</wp:posOffset>
            </wp:positionH>
            <wp:positionV relativeFrom="paragraph">
              <wp:posOffset>1290955</wp:posOffset>
            </wp:positionV>
            <wp:extent cx="215900" cy="276225"/>
            <wp:effectExtent l="0" t="0" r="0" b="9525"/>
            <wp:wrapNone/>
            <wp:docPr id="10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1296" behindDoc="0" locked="0" layoutInCell="1" allowOverlap="1" wp14:anchorId="6861DF2D" wp14:editId="0DBBB5CA">
            <wp:simplePos x="0" y="0"/>
            <wp:positionH relativeFrom="column">
              <wp:posOffset>2813050</wp:posOffset>
            </wp:positionH>
            <wp:positionV relativeFrom="paragraph">
              <wp:posOffset>1404620</wp:posOffset>
            </wp:positionV>
            <wp:extent cx="215900" cy="276225"/>
            <wp:effectExtent l="0" t="0" r="0" b="9525"/>
            <wp:wrapNone/>
            <wp:docPr id="10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0576" behindDoc="0" locked="0" layoutInCell="1" allowOverlap="1" wp14:anchorId="7539C432" wp14:editId="4428ACBF">
            <wp:simplePos x="0" y="0"/>
            <wp:positionH relativeFrom="column">
              <wp:posOffset>4015740</wp:posOffset>
            </wp:positionH>
            <wp:positionV relativeFrom="paragraph">
              <wp:posOffset>1406525</wp:posOffset>
            </wp:positionV>
            <wp:extent cx="215900" cy="276225"/>
            <wp:effectExtent l="0" t="0" r="0" b="9525"/>
            <wp:wrapNone/>
            <wp:docPr id="8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3344" behindDoc="0" locked="0" layoutInCell="1" allowOverlap="1" wp14:anchorId="6777FB85" wp14:editId="00F8F8E2">
            <wp:simplePos x="0" y="0"/>
            <wp:positionH relativeFrom="column">
              <wp:posOffset>1936750</wp:posOffset>
            </wp:positionH>
            <wp:positionV relativeFrom="paragraph">
              <wp:posOffset>1905000</wp:posOffset>
            </wp:positionV>
            <wp:extent cx="215900" cy="276225"/>
            <wp:effectExtent l="0" t="0" r="0" b="9525"/>
            <wp:wrapNone/>
            <wp:docPr id="10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7440" behindDoc="0" locked="0" layoutInCell="1" allowOverlap="1" wp14:anchorId="6A70A83A" wp14:editId="7EF2A6C3">
            <wp:simplePos x="0" y="0"/>
            <wp:positionH relativeFrom="column">
              <wp:posOffset>548005</wp:posOffset>
            </wp:positionH>
            <wp:positionV relativeFrom="paragraph">
              <wp:posOffset>2280285</wp:posOffset>
            </wp:positionV>
            <wp:extent cx="215900" cy="276225"/>
            <wp:effectExtent l="0" t="0" r="0" b="9525"/>
            <wp:wrapNone/>
            <wp:docPr id="10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7200" behindDoc="0" locked="0" layoutInCell="1" allowOverlap="1" wp14:anchorId="3DF48F82" wp14:editId="6A32540D">
            <wp:simplePos x="0" y="0"/>
            <wp:positionH relativeFrom="column">
              <wp:posOffset>2310765</wp:posOffset>
            </wp:positionH>
            <wp:positionV relativeFrom="paragraph">
              <wp:posOffset>1012190</wp:posOffset>
            </wp:positionV>
            <wp:extent cx="215900" cy="276225"/>
            <wp:effectExtent l="0" t="0" r="0" b="9525"/>
            <wp:wrapNone/>
            <wp:docPr id="9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9248" behindDoc="0" locked="0" layoutInCell="1" allowOverlap="1" wp14:anchorId="27CF7128" wp14:editId="5C34DDBA">
            <wp:simplePos x="0" y="0"/>
            <wp:positionH relativeFrom="column">
              <wp:posOffset>1612265</wp:posOffset>
            </wp:positionH>
            <wp:positionV relativeFrom="paragraph">
              <wp:posOffset>1512570</wp:posOffset>
            </wp:positionV>
            <wp:extent cx="215900" cy="276225"/>
            <wp:effectExtent l="0" t="0" r="0" b="9525"/>
            <wp:wrapNone/>
            <wp:docPr id="10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23104" behindDoc="0" locked="0" layoutInCell="1" allowOverlap="1" wp14:anchorId="732B0C5F" wp14:editId="5586969D">
            <wp:simplePos x="0" y="0"/>
            <wp:positionH relativeFrom="column">
              <wp:posOffset>2436495</wp:posOffset>
            </wp:positionH>
            <wp:positionV relativeFrom="paragraph">
              <wp:posOffset>2349500</wp:posOffset>
            </wp:positionV>
            <wp:extent cx="215900" cy="276225"/>
            <wp:effectExtent l="0" t="0" r="0" b="9525"/>
            <wp:wrapNone/>
            <wp:docPr id="9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B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35392" behindDoc="0" locked="0" layoutInCell="1" allowOverlap="1" wp14:anchorId="274CF9DA" wp14:editId="4F19DA7D">
            <wp:simplePos x="0" y="0"/>
            <wp:positionH relativeFrom="column">
              <wp:posOffset>4385945</wp:posOffset>
            </wp:positionH>
            <wp:positionV relativeFrom="paragraph">
              <wp:posOffset>2266950</wp:posOffset>
            </wp:positionV>
            <wp:extent cx="215900" cy="276225"/>
            <wp:effectExtent l="0" t="0" r="0" b="9525"/>
            <wp:wrapNone/>
            <wp:docPr id="10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FD364" wp14:editId="7EBD5EF8">
            <wp:extent cx="5934075" cy="3590925"/>
            <wp:effectExtent l="0" t="0" r="9525" b="9525"/>
            <wp:docPr id="40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B8" w:rsidRPr="005A22B8" w:rsidRDefault="005A22B8" w:rsidP="005A2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22B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Условные обозначения:</w:t>
      </w:r>
    </w:p>
    <w:p w:rsidR="005A22B8" w:rsidRPr="005A22B8" w:rsidRDefault="005A22B8" w:rsidP="005A2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F14069" wp14:editId="5F40E0C6">
            <wp:simplePos x="0" y="0"/>
            <wp:positionH relativeFrom="column">
              <wp:posOffset>469265</wp:posOffset>
            </wp:positionH>
            <wp:positionV relativeFrom="paragraph">
              <wp:posOffset>118745</wp:posOffset>
            </wp:positionV>
            <wp:extent cx="215900" cy="276225"/>
            <wp:effectExtent l="0" t="0" r="0" b="9525"/>
            <wp:wrapNone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9E" w:rsidRDefault="005A22B8" w:rsidP="003F577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- </w:t>
      </w:r>
      <w:r w:rsidR="007C71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B21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к</w:t>
      </w:r>
      <w:r w:rsidR="0046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омплексные проверки</w:t>
      </w:r>
      <w:r w:rsidR="003F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2169E" w:rsidRPr="003F577C" w:rsidRDefault="003F577C" w:rsidP="00B2169E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794432" behindDoc="0" locked="0" layoutInCell="1" allowOverlap="1" wp14:anchorId="204B918F" wp14:editId="0E1BDAF1">
            <wp:simplePos x="0" y="0"/>
            <wp:positionH relativeFrom="column">
              <wp:posOffset>474980</wp:posOffset>
            </wp:positionH>
            <wp:positionV relativeFrom="paragraph">
              <wp:posOffset>59055</wp:posOffset>
            </wp:positionV>
            <wp:extent cx="215900" cy="276225"/>
            <wp:effectExtent l="0" t="0" r="0" b="9525"/>
            <wp:wrapNone/>
            <wp:docPr id="6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69E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02624" behindDoc="0" locked="0" layoutInCell="1" allowOverlap="1" wp14:anchorId="5054C1D4" wp14:editId="5E9CC418">
            <wp:simplePos x="0" y="0"/>
            <wp:positionH relativeFrom="column">
              <wp:posOffset>465455</wp:posOffset>
            </wp:positionH>
            <wp:positionV relativeFrom="paragraph">
              <wp:posOffset>332105</wp:posOffset>
            </wp:positionV>
            <wp:extent cx="215900" cy="276225"/>
            <wp:effectExtent l="0" t="0" r="0" b="9525"/>
            <wp:wrapNone/>
            <wp:docPr id="8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B2169E" w:rsidRPr="003F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 федеральному государственному надзору в сфере образования </w:t>
      </w:r>
    </w:p>
    <w:p w:rsidR="00B2169E" w:rsidRPr="00B2169E" w:rsidRDefault="00B2169E" w:rsidP="00B2169E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внеплановые проверки по лицензионному </w:t>
      </w:r>
      <w:proofErr w:type="gramStart"/>
      <w:r w:rsidRPr="003F5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F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деятельностью </w:t>
      </w:r>
    </w:p>
    <w:p w:rsidR="005A22B8" w:rsidRPr="005A22B8" w:rsidRDefault="005A22B8" w:rsidP="005A22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73DF" w:rsidRDefault="009F1A4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  <w:r w:rsidR="00EC4D22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проведения контрольно-надзорных мероприятий</w:t>
      </w:r>
    </w:p>
    <w:p w:rsidR="000317E5" w:rsidRDefault="000317E5" w:rsidP="00A2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0F9" w:rsidRDefault="00ED20F9" w:rsidP="00A2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0F9" w:rsidRDefault="00ED20F9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за первое полугодие 2020 года комитетом образования и науки Курской области осуществлено </w:t>
      </w:r>
      <w:r w:rsidR="000907A2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DE068A"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нтрольно-надзорных</w:t>
      </w:r>
      <w:proofErr w:type="gramEnd"/>
      <w:r w:rsidR="00DE068A"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0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(за первое полугодие 2019</w:t>
      </w:r>
      <w:r w:rsidR="000010B1" w:rsidRPr="000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131)</w:t>
      </w: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EB0" w:rsidRDefault="00D83EB0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проведенных в отношении юридических лиц и индивидуальных предпринимателей, осуществляющих образовательную деятельность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2019 года – 124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ED20F9" w:rsidRDefault="00ED20F9" w:rsidP="00447C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7A2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A2"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3564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соответствии с ежегодным планом проведения плановых проверок юридических лиц и индивидуальных предпринимателей, утвержденным приказом комитета образования и 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Курской области на </w:t>
      </w:r>
      <w:r w:rsidR="000907A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7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</w:t>
      </w:r>
      <w:r w:rsidR="0009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28.10.2019 г. № 1/1-937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42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основании приказов</w:t>
      </w:r>
      <w:r w:rsidR="000907A2" w:rsidRPr="0009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и науки Курской области </w:t>
      </w:r>
      <w:r w:rsidR="0009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20.03.2020 г. № 1/1-280</w:t>
      </w:r>
      <w:r w:rsidR="000E4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22.04.2020 г. № 1/1-318</w:t>
      </w:r>
      <w:r w:rsidR="004A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ежегодный план</w:t>
      </w:r>
      <w:r w:rsidR="00BF0827" w:rsidRPr="00BF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плановых проверок юридических лиц и индивидуальных предпринимателей</w:t>
      </w:r>
      <w:r w:rsidR="00BF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год» (в связи с наступлением обстоятельств непреодолимой силы)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2019 года – 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93)</w:t>
      </w:r>
      <w:r w:rsidR="00BF0827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3EB0" w:rsidRDefault="00D83EB0" w:rsidP="00447C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первое полугодие 2019 года – 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31)</w:t>
      </w:r>
      <w:r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223" w:rsidRDefault="00ED20F9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10BD9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проверок в отношении 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управление в сфере образования (далее – органов МСУ)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соответствии с ежегодным планом проведения проверок деятельности органов местного самоуправления и должностных лиц местного самоуправления</w:t>
      </w:r>
      <w:r w:rsidRPr="00410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комитета образования и на</w:t>
      </w:r>
      <w:r w:rsidR="00410BD9" w:rsidRPr="00410B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Курской области на 2020</w:t>
      </w:r>
      <w:r w:rsidRPr="0041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10BD9" w:rsidRPr="00410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20.09.2019 г. № 1/1-842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2019 года – 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7).</w:t>
      </w:r>
      <w:proofErr w:type="gramEnd"/>
    </w:p>
    <w:p w:rsidR="00ED20F9" w:rsidRDefault="00ED20F9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4A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2020 года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C9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034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являлись комплексными (</w:t>
      </w:r>
      <w:r w:rsidR="0063272C"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2020 года</w:t>
      </w:r>
      <w:r w:rsidR="0063272C"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32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 комплексные</w:t>
      </w:r>
      <w:r w:rsidR="004A26C9" w:rsidRPr="005A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</w:t>
      </w:r>
      <w:r w:rsidR="00632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A26C9" w:rsidRPr="005A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</w:t>
      </w:r>
      <w:r w:rsidR="006327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первой половине 2019</w:t>
      </w:r>
      <w:r w:rsidR="0063272C" w:rsidRPr="0063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93</w:t>
      </w:r>
      <w:r w:rsidR="00553D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20F9" w:rsidRPr="009B3DC4" w:rsidRDefault="00ED20F9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указанных </w:t>
      </w:r>
      <w:r w:rsidR="004A26C9" w:rsidRPr="005F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проверок:</w:t>
      </w:r>
    </w:p>
    <w:p w:rsidR="00ED20F9" w:rsidRPr="009B3DC4" w:rsidRDefault="00ED20F9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федерального государственного контроля качества образования </w:t>
      </w:r>
      <w:r w:rsidR="003F577C" w:rsidRPr="003F57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ФГКК)</w:t>
      </w:r>
      <w:r w:rsidR="003F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включен в </w:t>
      </w:r>
      <w:r w:rsidR="00762A98" w:rsidRPr="00C1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</w:t>
      </w:r>
      <w:r w:rsidR="00762A98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55 плановых выездных проверок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2019 года – 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63, из них 62 – плановых выездных, 1 – </w:t>
      </w:r>
      <w:proofErr w:type="gramStart"/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</w:t>
      </w:r>
      <w:proofErr w:type="gramEnd"/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выездная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223" w:rsidRDefault="00ED20F9" w:rsidP="00410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федерального государственного надзора в сфере образования </w:t>
      </w:r>
      <w:r w:rsidR="003F577C" w:rsidRPr="003F57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ФГН)</w:t>
      </w:r>
      <w:r w:rsidR="003F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 w:rsidR="000907A2" w:rsidRPr="0009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09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7A2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выездных проверки (из них </w:t>
      </w:r>
      <w:r w:rsidR="000907A2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юридических лиц и индивидуальных предпринимателей; </w:t>
      </w:r>
      <w:r w:rsidR="003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66799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органов МСУ), </w:t>
      </w:r>
      <w:r w:rsidR="00266799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</w:t>
      </w:r>
      <w:r w:rsidR="00632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документарных проверок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3223" w:rsidRP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2019 года – в 111 проверок; из них 100 плановых выездных 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(93 – </w:t>
      </w:r>
      <w:r w:rsidR="006E056E" w:rsidRP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юридических лиц и индивидуальных </w:t>
      </w:r>
      <w:r w:rsidR="006E056E" w:rsidRP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– </w:t>
      </w:r>
      <w:r w:rsidR="006E056E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органов МСУ)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</w:t>
      </w:r>
      <w:r w:rsidR="006E056E" w:rsidRP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документарных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E056E" w:rsidRDefault="00ED20F9" w:rsidP="004A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лицензионного </w:t>
      </w:r>
      <w:proofErr w:type="gramStart"/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</w:t>
      </w:r>
      <w:r w:rsidR="003F577C" w:rsidRPr="003F57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ЛК)</w:t>
      </w:r>
      <w:r w:rsidR="003F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7077" w:rsidRPr="00C1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</w:t>
      </w:r>
      <w:r w:rsidR="00657077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077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выездные проверки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A0232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</w:t>
      </w:r>
      <w:r w:rsidR="000A0232" w:rsidRPr="00C1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проверки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056E" w:rsidRP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2019 года – в 112, из них 93 </w:t>
      </w:r>
      <w:r w:rsidR="006E056E" w:rsidRP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выездные</w:t>
      </w:r>
      <w:r w:rsidR="006E056E">
        <w:rPr>
          <w:rFonts w:ascii="Times New Roman" w:eastAsia="Times New Roman" w:hAnsi="Times New Roman" w:cs="Times New Roman"/>
          <w:sz w:val="28"/>
          <w:szCs w:val="28"/>
          <w:lang w:eastAsia="ru-RU"/>
        </w:rPr>
        <w:t>, 19 – внеплановые выездные).</w:t>
      </w:r>
    </w:p>
    <w:p w:rsidR="009A29C0" w:rsidRDefault="009A29C0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половине 2020 года</w:t>
      </w:r>
      <w:r w:rsidRPr="0049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гражданскими служащими комитета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науки Курской области </w:t>
      </w: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контроля (надзора) в сфере образования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8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46D" w:rsidRDefault="0000446D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всего </w:t>
      </w:r>
      <w:r w:rsidRPr="0000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проверки юридических лиц и индивидуальных предпринимателей, осуществляющих образовательную деятельность (90,2 %), </w:t>
      </w:r>
      <w:r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проверок </w:t>
      </w:r>
      <w:r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(9,8 %);</w:t>
      </w:r>
      <w:r w:rsidR="004B11D2"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64 – комплексных (плановых) проверки;</w:t>
      </w:r>
    </w:p>
    <w:p w:rsidR="00D97991" w:rsidRDefault="00D97991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74 проверок</w:t>
      </w:r>
      <w:r w:rsidRPr="00D9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9C0" w:rsidRDefault="009A29C0" w:rsidP="00D979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2-х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85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446D"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64 </w:t>
      </w:r>
      <w:r w:rsidR="0000446D"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                 (</w:t>
      </w:r>
      <w:r w:rsidR="0000446D"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>86,5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6D"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</w:t>
      </w:r>
      <w:r w:rsidR="0000446D" w:rsidRPr="00D73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 образовательных организаций</w:t>
      </w:r>
      <w:r w:rsid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6D" w:rsidRPr="0000446D">
        <w:rPr>
          <w:rFonts w:ascii="Times New Roman" w:eastAsia="Times New Roman" w:hAnsi="Times New Roman" w:cs="Times New Roman"/>
          <w:sz w:val="28"/>
          <w:szCs w:val="28"/>
          <w:lang w:eastAsia="ru-RU"/>
        </w:rPr>
        <w:t>(10,8 %);</w:t>
      </w:r>
    </w:p>
    <w:p w:rsidR="00114A93" w:rsidRDefault="004B11D2" w:rsidP="00D979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- 64 плановых (86,5 %) и 10 внеплановых (13,5 %) проверок; </w:t>
      </w:r>
    </w:p>
    <w:p w:rsidR="009A29C0" w:rsidRDefault="004B11D2" w:rsidP="00D979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выездных </w:t>
      </w:r>
      <w:r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(86,5 %) и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документарных (13,5 %) проверок</w:t>
      </w:r>
      <w:r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1D2" w:rsidRDefault="004B11D2" w:rsidP="00D9799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- 1 проверка образовательного учреждения дополнительного профессионального образования, подведомственного комитету образования и науки Курской области.</w:t>
      </w:r>
    </w:p>
    <w:p w:rsidR="009A29C0" w:rsidRDefault="009A29C0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2020</w:t>
      </w: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государственными гражданскими служащими комитета образования и науки Курской области при осуществлении </w:t>
      </w:r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лицензионного </w:t>
      </w:r>
      <w:proofErr w:type="gramStart"/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F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деятельностью </w:t>
      </w:r>
      <w:r w:rsidRPr="00DF7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проведено:</w:t>
      </w:r>
    </w:p>
    <w:p w:rsidR="004B11D2" w:rsidRDefault="004B11D2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проверок; </w:t>
      </w:r>
      <w:r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64 –</w:t>
      </w:r>
      <w:r w:rsidR="00D9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(плановых) проверок</w:t>
      </w:r>
      <w:r w:rsidRPr="004B1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1D2" w:rsidRDefault="004B11D2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отношении 3</w:t>
      </w:r>
      <w:r w:rsidR="00E93B7C"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>-х государственных образов</w:t>
      </w:r>
      <w:r w:rsid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организаций </w:t>
      </w:r>
      <w:r w:rsidR="00E93B7C"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>(3,5</w:t>
      </w:r>
      <w:r w:rsid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75</w:t>
      </w:r>
      <w:r w:rsidR="00E93B7C"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учреждений                  (87,2 %), 8 негосударственных</w:t>
      </w:r>
      <w:r w:rsid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(9,3</w:t>
      </w:r>
      <w:r w:rsidR="00E93B7C"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E93B7C" w:rsidRPr="00E93B7C" w:rsidRDefault="00E93B7C" w:rsidP="00E9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- 64 </w:t>
      </w:r>
      <w:proofErr w:type="gramStart"/>
      <w:r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74,4</w:t>
      </w:r>
      <w:r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и 22</w:t>
      </w:r>
      <w:r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(25,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проверки</w:t>
      </w:r>
      <w:r w:rsidRPr="00E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A29C0" w:rsidRDefault="00E93B7C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- 86 выездных  проверок </w:t>
      </w:r>
      <w:r w:rsidR="00D9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(100 %)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2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ентарные проверки не проводились);</w:t>
      </w:r>
    </w:p>
    <w:p w:rsidR="009A29C0" w:rsidRDefault="009A29C0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проверка </w:t>
      </w:r>
      <w:r w:rsidR="00C50D5A"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дополнительного профессионального образования, </w:t>
      </w:r>
      <w:r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</w:t>
      </w:r>
      <w:r w:rsidR="00C50D5A"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образования и науки Курской области</w:t>
      </w:r>
      <w:r w:rsidR="00A10E3F"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14" w:rsidRDefault="004A26C9" w:rsidP="00D9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характеризующие выполненную за первое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                 2020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работу по осуществлению государственного контроля (надзора)                в сфере образования и лицензионного </w:t>
      </w:r>
      <w:proofErr w:type="gramStart"/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деятельностью, представлены в таблицах 1-2, а также наглядно пр</w:t>
      </w:r>
      <w:r w:rsid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одемонстрированы на диаграммах 1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-4.</w:t>
      </w:r>
    </w:p>
    <w:p w:rsidR="00C47B14" w:rsidRDefault="00C47B14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14" w:rsidSect="006F27DD">
          <w:footerReference w:type="default" r:id="rId14"/>
          <w:footerReference w:type="first" r:id="rId15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7B14" w:rsidRPr="00865A27" w:rsidRDefault="00B61FCB" w:rsidP="00C47B14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B61FCB" w:rsidRPr="00C01AD8" w:rsidRDefault="00C47B14" w:rsidP="00C47B14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</w:t>
      </w:r>
      <w:r w:rsidR="00B61FCB" w:rsidRPr="00C01A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контрольно-надзорных мероприятиях</w:t>
      </w:r>
      <w:r w:rsidRPr="00C01A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проведенных </w:t>
      </w:r>
      <w:r w:rsidR="0055194F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полугодии 2020</w:t>
      </w:r>
      <w:r w:rsidR="00B61FCB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47B14" w:rsidRDefault="005F3162" w:rsidP="00C47B14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объектам контроля (надзора))</w:t>
      </w:r>
    </w:p>
    <w:tbl>
      <w:tblPr>
        <w:tblStyle w:val="111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551"/>
        <w:gridCol w:w="2552"/>
        <w:gridCol w:w="2551"/>
        <w:gridCol w:w="2552"/>
      </w:tblGrid>
      <w:tr w:rsidR="00C47B14" w:rsidRPr="00C47B14" w:rsidTr="005E6096">
        <w:trPr>
          <w:trHeight w:val="303"/>
        </w:trPr>
        <w:tc>
          <w:tcPr>
            <w:tcW w:w="3119" w:type="dxa"/>
            <w:vMerge w:val="restart"/>
            <w:shd w:val="clear" w:color="auto" w:fill="DAEEF3" w:themeFill="accent5" w:themeFillTint="33"/>
            <w:vAlign w:val="center"/>
          </w:tcPr>
          <w:p w:rsidR="00C47B14" w:rsidRPr="00C47B14" w:rsidRDefault="00C47B14" w:rsidP="00C118D5">
            <w:pPr>
              <w:jc w:val="center"/>
              <w:rPr>
                <w:sz w:val="24"/>
                <w:szCs w:val="24"/>
              </w:rPr>
            </w:pPr>
            <w:r w:rsidRPr="00C47B14">
              <w:rPr>
                <w:b/>
                <w:sz w:val="24"/>
                <w:szCs w:val="24"/>
              </w:rPr>
              <w:t>Вид контроля</w:t>
            </w:r>
            <w:r w:rsidR="00636F0E">
              <w:rPr>
                <w:b/>
                <w:sz w:val="24"/>
                <w:szCs w:val="24"/>
              </w:rPr>
              <w:t xml:space="preserve"> (надзора)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</w:tcPr>
          <w:p w:rsidR="00C47B14" w:rsidRPr="00C47B14" w:rsidRDefault="000D7ADA" w:rsidP="00C118D5">
            <w:pPr>
              <w:jc w:val="center"/>
              <w:rPr>
                <w:b/>
                <w:sz w:val="24"/>
                <w:szCs w:val="24"/>
              </w:rPr>
            </w:pPr>
            <w:r w:rsidRPr="000D7ADA">
              <w:rPr>
                <w:b/>
                <w:sz w:val="24"/>
                <w:szCs w:val="24"/>
              </w:rPr>
              <w:t xml:space="preserve">Количество </w:t>
            </w:r>
            <w:r w:rsidR="007C71E0">
              <w:rPr>
                <w:b/>
                <w:sz w:val="24"/>
                <w:szCs w:val="24"/>
              </w:rPr>
              <w:t>контрольно-надзорных мероприятий</w:t>
            </w:r>
            <w:r w:rsidR="00C47B14" w:rsidRPr="00E9485D">
              <w:rPr>
                <w:b/>
                <w:sz w:val="24"/>
                <w:szCs w:val="24"/>
              </w:rPr>
              <w:t>,</w:t>
            </w:r>
            <w:r w:rsidR="00C47B14" w:rsidRPr="00C47B14">
              <w:rPr>
                <w:b/>
                <w:sz w:val="24"/>
                <w:szCs w:val="24"/>
              </w:rPr>
              <w:t xml:space="preserve"> </w:t>
            </w:r>
          </w:p>
          <w:p w:rsidR="00C47B14" w:rsidRPr="00C47B14" w:rsidRDefault="00C47B14" w:rsidP="00C118D5">
            <w:pPr>
              <w:jc w:val="center"/>
              <w:rPr>
                <w:sz w:val="24"/>
                <w:szCs w:val="24"/>
              </w:rPr>
            </w:pPr>
            <w:r w:rsidRPr="00C47B14">
              <w:rPr>
                <w:sz w:val="24"/>
                <w:szCs w:val="24"/>
              </w:rPr>
              <w:t>ед.</w:t>
            </w:r>
          </w:p>
        </w:tc>
        <w:tc>
          <w:tcPr>
            <w:tcW w:w="10206" w:type="dxa"/>
            <w:gridSpan w:val="4"/>
            <w:shd w:val="clear" w:color="auto" w:fill="DAEEF3" w:themeFill="accent5" w:themeFillTint="33"/>
          </w:tcPr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  <w:r w:rsidRPr="00C47B14">
              <w:rPr>
                <w:b/>
                <w:sz w:val="24"/>
                <w:szCs w:val="24"/>
              </w:rPr>
              <w:t>Объекты контроля</w:t>
            </w:r>
            <w:r w:rsidR="00680812">
              <w:rPr>
                <w:b/>
                <w:sz w:val="24"/>
                <w:szCs w:val="24"/>
              </w:rPr>
              <w:t xml:space="preserve"> (надзора)</w:t>
            </w:r>
          </w:p>
        </w:tc>
      </w:tr>
      <w:tr w:rsidR="00C47B14" w:rsidRPr="00C47B14" w:rsidTr="005E6096">
        <w:trPr>
          <w:trHeight w:val="1015"/>
        </w:trPr>
        <w:tc>
          <w:tcPr>
            <w:tcW w:w="3119" w:type="dxa"/>
            <w:vMerge/>
            <w:shd w:val="clear" w:color="auto" w:fill="DAEEF3" w:themeFill="accent5" w:themeFillTint="33"/>
            <w:vAlign w:val="center"/>
          </w:tcPr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</w:tcPr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  <w:r w:rsidRPr="00C47B14">
              <w:rPr>
                <w:b/>
                <w:sz w:val="24"/>
                <w:szCs w:val="24"/>
              </w:rPr>
              <w:t>Государственные образовательные организации</w:t>
            </w:r>
          </w:p>
          <w:p w:rsidR="00C47B14" w:rsidRPr="00C47B14" w:rsidRDefault="00C47B14" w:rsidP="00C47B14">
            <w:pPr>
              <w:jc w:val="center"/>
              <w:rPr>
                <w:sz w:val="24"/>
                <w:szCs w:val="24"/>
              </w:rPr>
            </w:pPr>
            <w:r w:rsidRPr="00C47B14">
              <w:rPr>
                <w:sz w:val="24"/>
                <w:szCs w:val="24"/>
              </w:rPr>
              <w:t>(включая подведомственные организации</w:t>
            </w:r>
            <w:r w:rsidR="00D67F20">
              <w:rPr>
                <w:sz w:val="24"/>
                <w:szCs w:val="24"/>
              </w:rPr>
              <w:t xml:space="preserve"> *</w:t>
            </w:r>
            <w:r w:rsidRPr="00C47B14">
              <w:rPr>
                <w:sz w:val="24"/>
                <w:szCs w:val="24"/>
              </w:rPr>
              <w:t>)</w:t>
            </w:r>
            <w:r w:rsidR="008B47E1">
              <w:rPr>
                <w:sz w:val="24"/>
                <w:szCs w:val="24"/>
              </w:rPr>
              <w:t>,</w:t>
            </w:r>
          </w:p>
          <w:p w:rsidR="00C47B14" w:rsidRPr="00C47B14" w:rsidRDefault="000D7ADA" w:rsidP="000D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7B14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-</w:t>
            </w:r>
            <w:r w:rsidR="00C47B14" w:rsidRPr="00C47B14">
              <w:rPr>
                <w:sz w:val="24"/>
                <w:szCs w:val="24"/>
              </w:rPr>
              <w:t>во проверок, ед.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  <w:r w:rsidRPr="00C47B14">
              <w:rPr>
                <w:b/>
                <w:sz w:val="24"/>
                <w:szCs w:val="24"/>
              </w:rPr>
              <w:t>Муниципальные образовательные учреждения</w:t>
            </w:r>
            <w:r w:rsidR="008B47E1">
              <w:rPr>
                <w:b/>
                <w:sz w:val="24"/>
                <w:szCs w:val="24"/>
              </w:rPr>
              <w:t>,</w:t>
            </w:r>
          </w:p>
          <w:p w:rsidR="00C47B14" w:rsidRPr="00C47B14" w:rsidRDefault="000D7ADA" w:rsidP="000D7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7B14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-</w:t>
            </w:r>
            <w:r w:rsidR="00C47B14" w:rsidRPr="00C47B14">
              <w:rPr>
                <w:sz w:val="24"/>
                <w:szCs w:val="24"/>
              </w:rPr>
              <w:t>во проверок, ед.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  <w:r w:rsidRPr="00C47B14">
              <w:rPr>
                <w:b/>
                <w:sz w:val="24"/>
                <w:szCs w:val="24"/>
              </w:rPr>
              <w:t>Негосударственные образовательные организации</w:t>
            </w:r>
            <w:r w:rsidR="008B47E1">
              <w:rPr>
                <w:b/>
                <w:sz w:val="24"/>
                <w:szCs w:val="24"/>
              </w:rPr>
              <w:t>,</w:t>
            </w:r>
          </w:p>
          <w:p w:rsidR="00C47B14" w:rsidRPr="00C47B14" w:rsidRDefault="00C47B14" w:rsidP="000D7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0D7ADA">
              <w:rPr>
                <w:sz w:val="24"/>
                <w:szCs w:val="24"/>
              </w:rPr>
              <w:t>-</w:t>
            </w:r>
            <w:r w:rsidRPr="00C47B14">
              <w:rPr>
                <w:sz w:val="24"/>
                <w:szCs w:val="24"/>
              </w:rPr>
              <w:t>во проверок, ед.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  <w:r w:rsidRPr="00C47B14">
              <w:rPr>
                <w:b/>
                <w:sz w:val="24"/>
                <w:szCs w:val="24"/>
              </w:rPr>
              <w:t>Органы местного самоуправления</w:t>
            </w:r>
            <w:r w:rsidR="008B47E1">
              <w:rPr>
                <w:b/>
                <w:sz w:val="24"/>
                <w:szCs w:val="24"/>
              </w:rPr>
              <w:t>,</w:t>
            </w:r>
          </w:p>
          <w:p w:rsidR="00C47B14" w:rsidRPr="00C47B14" w:rsidRDefault="00C47B14" w:rsidP="00C118D5">
            <w:pPr>
              <w:jc w:val="center"/>
              <w:rPr>
                <w:b/>
                <w:sz w:val="24"/>
                <w:szCs w:val="24"/>
              </w:rPr>
            </w:pPr>
          </w:p>
          <w:p w:rsidR="00C47B14" w:rsidRPr="00C47B14" w:rsidRDefault="00C47B14" w:rsidP="000D7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0D7ADA">
              <w:rPr>
                <w:sz w:val="24"/>
                <w:szCs w:val="24"/>
              </w:rPr>
              <w:t>-</w:t>
            </w:r>
            <w:r w:rsidRPr="00C47B14">
              <w:rPr>
                <w:sz w:val="24"/>
                <w:szCs w:val="24"/>
              </w:rPr>
              <w:t>во проверок, ед.</w:t>
            </w:r>
          </w:p>
        </w:tc>
      </w:tr>
      <w:tr w:rsidR="00C47B14" w:rsidRPr="00C47B14" w:rsidTr="00436C56">
        <w:trPr>
          <w:trHeight w:val="777"/>
        </w:trPr>
        <w:tc>
          <w:tcPr>
            <w:tcW w:w="3119" w:type="dxa"/>
            <w:shd w:val="clear" w:color="auto" w:fill="auto"/>
            <w:vAlign w:val="center"/>
          </w:tcPr>
          <w:p w:rsidR="00C47B14" w:rsidRPr="0090640D" w:rsidRDefault="00436C56" w:rsidP="00436C5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ФГКК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7B14" w:rsidRPr="0090640D" w:rsidRDefault="0090640D" w:rsidP="00C47B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7B14" w:rsidRPr="0090640D" w:rsidRDefault="0090640D" w:rsidP="00C47B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7B14" w:rsidRPr="0090640D" w:rsidRDefault="0090640D" w:rsidP="00C47B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7B14" w:rsidRPr="0090640D" w:rsidRDefault="0090640D" w:rsidP="00C47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7B14" w:rsidRPr="0090640D" w:rsidRDefault="00806852" w:rsidP="00C47B14">
            <w:pPr>
              <w:jc w:val="center"/>
              <w:rPr>
                <w:sz w:val="24"/>
                <w:szCs w:val="24"/>
              </w:rPr>
            </w:pPr>
            <w:r w:rsidRPr="0090640D">
              <w:rPr>
                <w:sz w:val="24"/>
                <w:szCs w:val="24"/>
              </w:rPr>
              <w:t xml:space="preserve"> – </w:t>
            </w:r>
          </w:p>
        </w:tc>
      </w:tr>
      <w:tr w:rsidR="00C47B14" w:rsidRPr="00C47B14" w:rsidTr="00436C56">
        <w:trPr>
          <w:trHeight w:val="810"/>
        </w:trPr>
        <w:tc>
          <w:tcPr>
            <w:tcW w:w="3119" w:type="dxa"/>
            <w:vAlign w:val="center"/>
          </w:tcPr>
          <w:p w:rsidR="00C47B14" w:rsidRPr="00C47B14" w:rsidRDefault="00436C56" w:rsidP="00436C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ФГН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47B14" w:rsidRPr="0055194F" w:rsidRDefault="0055194F" w:rsidP="00C47B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5194F">
              <w:rPr>
                <w:rFonts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7B14" w:rsidRPr="00C47B14" w:rsidRDefault="0055194F" w:rsidP="00C47B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47B14" w:rsidRPr="00C47B14" w:rsidRDefault="0055194F" w:rsidP="00C47B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47B14" w:rsidRPr="00C47B14" w:rsidRDefault="0055194F" w:rsidP="00C47B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C47B14" w:rsidRPr="00C47B14" w:rsidRDefault="0055194F" w:rsidP="00C47B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977D4" w:rsidRPr="00C47B14" w:rsidTr="00436C56">
        <w:trPr>
          <w:trHeight w:val="894"/>
        </w:trPr>
        <w:tc>
          <w:tcPr>
            <w:tcW w:w="3119" w:type="dxa"/>
            <w:vAlign w:val="center"/>
          </w:tcPr>
          <w:p w:rsidR="008977D4" w:rsidRPr="0090640D" w:rsidRDefault="00436C56" w:rsidP="00436C5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977D4" w:rsidRPr="00E93B7C" w:rsidRDefault="0090640D" w:rsidP="00C47B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977D4" w:rsidRPr="00E93B7C" w:rsidRDefault="0090640D" w:rsidP="005A6D0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977D4" w:rsidRPr="00E93B7C" w:rsidRDefault="0090640D" w:rsidP="005A6D0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977D4" w:rsidRPr="00E93B7C" w:rsidRDefault="0090640D" w:rsidP="005A6D0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8977D4" w:rsidRPr="00E93B7C" w:rsidRDefault="008977D4" w:rsidP="00C47B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3B7C">
              <w:rPr>
                <w:sz w:val="24"/>
                <w:szCs w:val="24"/>
              </w:rPr>
              <w:t>–</w:t>
            </w:r>
          </w:p>
        </w:tc>
      </w:tr>
    </w:tbl>
    <w:p w:rsidR="00680812" w:rsidRPr="00D67F20" w:rsidRDefault="00D67F20" w:rsidP="00D6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подведомственные</w:t>
      </w:r>
      <w:r w:rsidRPr="00D6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комитету образования и науки Курской области</w:t>
      </w:r>
    </w:p>
    <w:p w:rsidR="00C47B14" w:rsidRDefault="00B61FCB" w:rsidP="00C47B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C47B14" w:rsidRDefault="00C47B14" w:rsidP="00C47B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Соотношение плановых и внеплановых проверок по видам контроля </w:t>
      </w:r>
      <w:r w:rsidR="00C26EA4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(надзора) </w:t>
      </w:r>
      <w:r w:rsidR="005F3162"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полугодии 2020</w:t>
      </w:r>
      <w:r w:rsidRPr="00C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311"/>
        <w:tblpPr w:leftFromText="180" w:rightFromText="180" w:vertAnchor="text" w:horzAnchor="margin" w:tblpY="239"/>
        <w:tblW w:w="15276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977"/>
        <w:gridCol w:w="3118"/>
        <w:gridCol w:w="3261"/>
      </w:tblGrid>
      <w:tr w:rsidR="00C47B14" w:rsidRPr="000D7ADA" w:rsidTr="00436C56">
        <w:trPr>
          <w:trHeight w:val="9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7B14" w:rsidRPr="000D7ADA" w:rsidRDefault="00C47B14" w:rsidP="000D7A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ADA">
              <w:rPr>
                <w:rFonts w:cs="Times New Roman"/>
                <w:b/>
                <w:sz w:val="24"/>
                <w:szCs w:val="24"/>
              </w:rPr>
              <w:t>Вид контроля</w:t>
            </w:r>
            <w:r w:rsidR="00636F0E">
              <w:rPr>
                <w:rFonts w:cs="Times New Roman"/>
                <w:b/>
                <w:sz w:val="24"/>
                <w:szCs w:val="24"/>
              </w:rPr>
              <w:t xml:space="preserve"> (надзора)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5068" w:rsidRDefault="00C47B14" w:rsidP="00C118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ADA">
              <w:rPr>
                <w:rFonts w:cs="Times New Roman"/>
                <w:b/>
                <w:sz w:val="24"/>
                <w:szCs w:val="24"/>
              </w:rPr>
              <w:t xml:space="preserve">Плановые </w:t>
            </w:r>
            <w:r w:rsidR="006E5068" w:rsidRPr="000D7ADA">
              <w:rPr>
                <w:rFonts w:cs="Times New Roman"/>
                <w:b/>
                <w:sz w:val="24"/>
                <w:szCs w:val="24"/>
              </w:rPr>
              <w:t>проверки</w:t>
            </w:r>
            <w:r w:rsidR="00872080">
              <w:rPr>
                <w:rFonts w:cs="Times New Roman"/>
                <w:sz w:val="24"/>
                <w:szCs w:val="24"/>
              </w:rPr>
              <w:t>,</w:t>
            </w:r>
          </w:p>
          <w:p w:rsidR="00C47B14" w:rsidRPr="000D7ADA" w:rsidRDefault="00C47B14" w:rsidP="00C118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ADA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47B14" w:rsidRDefault="00C47B14" w:rsidP="00C118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ADA">
              <w:rPr>
                <w:rFonts w:cs="Times New Roman"/>
                <w:b/>
                <w:sz w:val="24"/>
                <w:szCs w:val="24"/>
              </w:rPr>
              <w:t>Внеплановые проверки</w:t>
            </w:r>
            <w:r w:rsidR="00872080">
              <w:rPr>
                <w:rFonts w:cs="Times New Roman"/>
                <w:b/>
                <w:sz w:val="24"/>
                <w:szCs w:val="24"/>
              </w:rPr>
              <w:t>,</w:t>
            </w:r>
          </w:p>
          <w:p w:rsidR="00C47B14" w:rsidRPr="000D7ADA" w:rsidRDefault="00C47B14" w:rsidP="00C118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ADA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52AF" w:rsidRDefault="00C47B14" w:rsidP="00C118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ADA">
              <w:rPr>
                <w:rFonts w:cs="Times New Roman"/>
                <w:b/>
                <w:sz w:val="24"/>
                <w:szCs w:val="24"/>
              </w:rPr>
              <w:t>Выездные проверки</w:t>
            </w:r>
            <w:r w:rsidR="00872080">
              <w:rPr>
                <w:rFonts w:cs="Times New Roman"/>
                <w:sz w:val="24"/>
                <w:szCs w:val="24"/>
              </w:rPr>
              <w:t>,</w:t>
            </w:r>
          </w:p>
          <w:p w:rsidR="00C47B14" w:rsidRPr="000D7ADA" w:rsidRDefault="00C47B14" w:rsidP="00C118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ADA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47B14" w:rsidRDefault="00C47B14" w:rsidP="00C118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ADA">
              <w:rPr>
                <w:rFonts w:cs="Times New Roman"/>
                <w:b/>
                <w:sz w:val="24"/>
                <w:szCs w:val="24"/>
              </w:rPr>
              <w:t>Документарные проверки</w:t>
            </w:r>
            <w:r w:rsidR="00872080">
              <w:rPr>
                <w:rFonts w:cs="Times New Roman"/>
                <w:b/>
                <w:sz w:val="24"/>
                <w:szCs w:val="24"/>
              </w:rPr>
              <w:t>,</w:t>
            </w:r>
          </w:p>
          <w:p w:rsidR="00C47B14" w:rsidRPr="000D7ADA" w:rsidRDefault="00C47B14" w:rsidP="00C118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ADA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</w:tr>
      <w:tr w:rsidR="00C47B14" w:rsidRPr="000D7ADA" w:rsidTr="00436C56">
        <w:trPr>
          <w:trHeight w:val="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B14" w:rsidRPr="000D7ADA" w:rsidRDefault="00436C56" w:rsidP="00436C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ФГКК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0D7ADA" w:rsidRDefault="005F3162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0D7ADA" w:rsidRDefault="005F3162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C15848" w:rsidRDefault="005F3162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5848">
              <w:rPr>
                <w:rFonts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C15848" w:rsidRDefault="006E5068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5848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7B14" w:rsidRPr="000D7ADA" w:rsidTr="00436C56">
        <w:trPr>
          <w:trHeight w:val="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B14" w:rsidRPr="000D7ADA" w:rsidRDefault="00436C56" w:rsidP="00436C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ФГН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0D7ADA" w:rsidRDefault="006E5068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F3162">
              <w:rPr>
                <w:rFonts w:cs="Times New Roman"/>
                <w:color w:val="000000" w:themeColor="text1"/>
                <w:sz w:val="24"/>
                <w:szCs w:val="24"/>
              </w:rPr>
              <w:t>64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0D7ADA" w:rsidRDefault="005F3162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C15848" w:rsidRDefault="006E5068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5848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F3162" w:rsidRPr="00C15848">
              <w:rPr>
                <w:rFonts w:cs="Times New Roman"/>
                <w:color w:val="000000" w:themeColor="text1"/>
                <w:sz w:val="24"/>
                <w:szCs w:val="24"/>
              </w:rPr>
              <w:t>64</w:t>
            </w:r>
            <w:r w:rsidRPr="00C15848">
              <w:rPr>
                <w:rFonts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C15848" w:rsidRDefault="005F3162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5848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47B14" w:rsidRPr="000D7ADA" w:rsidTr="00436C56">
        <w:trPr>
          <w:trHeight w:val="4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B14" w:rsidRPr="000D7ADA" w:rsidRDefault="00436C56" w:rsidP="00436C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E93B7C" w:rsidRDefault="00AF263D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E93B7C" w:rsidRDefault="00AF263D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E93B7C" w:rsidRDefault="00AF263D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93B7C">
              <w:rPr>
                <w:rFonts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14" w:rsidRPr="00C15848" w:rsidRDefault="000D7ADA" w:rsidP="00C118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5848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7B14" w:rsidRPr="000D7ADA" w:rsidTr="00C118D5">
        <w:trPr>
          <w:trHeight w:val="327"/>
        </w:trPr>
        <w:tc>
          <w:tcPr>
            <w:tcW w:w="15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ADA" w:rsidRPr="000D7ADA" w:rsidRDefault="000D7ADA" w:rsidP="006E506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* без учета</w:t>
            </w:r>
            <w:r w:rsidR="00C47B14" w:rsidRPr="000D7AD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3162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="00C47B14" w:rsidRPr="000D7ADA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проверок органов местного самоуправления, осуществляющих управление в сфере образования</w:t>
            </w:r>
          </w:p>
        </w:tc>
      </w:tr>
    </w:tbl>
    <w:p w:rsidR="00C47B14" w:rsidRDefault="00C47B14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14" w:rsidSect="006E5068">
          <w:footnotePr>
            <w:numRestart w:val="eachPage"/>
          </w:footnotePr>
          <w:pgSz w:w="16838" w:h="11906" w:orient="landscape"/>
          <w:pgMar w:top="426" w:right="1134" w:bottom="142" w:left="1134" w:header="709" w:footer="709" w:gutter="0"/>
          <w:cols w:space="708"/>
          <w:titlePg/>
          <w:docGrid w:linePitch="360"/>
        </w:sectPr>
      </w:pPr>
    </w:p>
    <w:p w:rsidR="00B61FCB" w:rsidRDefault="00B61FCB" w:rsidP="00B61F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1</w:t>
      </w:r>
    </w:p>
    <w:p w:rsidR="00B61FCB" w:rsidRDefault="00B61FCB" w:rsidP="00B61FC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8">
        <w:rPr>
          <w:rFonts w:ascii="Times New Roman" w:eastAsia="Times New Roman" w:hAnsi="Times New Roman" w:cs="Times New Roman"/>
          <w:noProof/>
          <w:color w:val="76923C" w:themeColor="accent3" w:themeShade="BF"/>
          <w:sz w:val="28"/>
          <w:szCs w:val="28"/>
          <w:lang w:eastAsia="ru-RU"/>
        </w:rPr>
        <w:drawing>
          <wp:inline distT="0" distB="0" distL="0" distR="0" wp14:anchorId="37F82EAA" wp14:editId="47230E04">
            <wp:extent cx="6334125" cy="3495675"/>
            <wp:effectExtent l="38100" t="38100" r="47625" b="4762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1FCB" w:rsidRDefault="00B61FCB" w:rsidP="00B6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9E" w:rsidRPr="00B2169E" w:rsidRDefault="00C01AD8" w:rsidP="00B2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 8</w:t>
      </w:r>
      <w:r w:rsidR="00B61FCB" w:rsidRPr="0009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органов</w:t>
      </w:r>
      <w:r w:rsidR="00DE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МСУ</w:t>
      </w:r>
      <w:r w:rsidR="00B61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1FCB" w:rsidRPr="004952E7">
        <w:t xml:space="preserve"> </w:t>
      </w:r>
      <w:r w:rsidR="00B61FCB" w:rsidRPr="00495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управление в сфере образования</w:t>
      </w:r>
    </w:p>
    <w:p w:rsidR="00B61FCB" w:rsidRDefault="00B61FCB" w:rsidP="00B61F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DD" w:rsidRDefault="00644750" w:rsidP="00644750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</w:t>
      </w:r>
    </w:p>
    <w:p w:rsidR="00D236AD" w:rsidRDefault="00BE0BBE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6E5068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8E309FE" wp14:editId="390340CC">
            <wp:extent cx="6877050" cy="3933825"/>
            <wp:effectExtent l="0" t="0" r="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36AD" w:rsidRDefault="00D236AD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F79CE" w:rsidRPr="00AC0227" w:rsidRDefault="001F50DD" w:rsidP="00436C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75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lastRenderedPageBreak/>
        <w:t>.</w:t>
      </w:r>
      <w:r w:rsidR="00C85EC4" w:rsidRPr="00CB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3</w:t>
      </w:r>
    </w:p>
    <w:p w:rsidR="004A435F" w:rsidRDefault="004A435F" w:rsidP="002136A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A23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 wp14:anchorId="0D110F4D" wp14:editId="6284C19B">
            <wp:extent cx="6305550" cy="3600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0F3F" w:rsidRPr="002136AA" w:rsidRDefault="00436C56" w:rsidP="002136A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 8</w:t>
      </w:r>
      <w:r w:rsidR="00920F3F"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органов</w:t>
      </w:r>
      <w:r w:rsidR="00DE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МСУ</w:t>
      </w:r>
      <w:r w:rsidR="00920F3F"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</w:t>
      </w:r>
      <w:r w:rsidR="00DE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</w:t>
      </w:r>
    </w:p>
    <w:p w:rsidR="00DE1AE2" w:rsidRDefault="00DE1AE2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C1B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 планом проведения плановых проверок юридических лиц и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предпринимателей на 2020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ежегодный план), утвержденным приказом комитета образования и науки Курской области от </w:t>
      </w:r>
      <w:r w:rsidRPr="001B5A51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28.10.2019 г. № 1/1-937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полугодие 2020 года 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D7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10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898" w:rsidRDefault="00D77898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первого полугодия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указанных 65 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запланированных ежегодным</w:t>
      </w:r>
      <w:r w:rsidRPr="009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были проведены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плановые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из ежегодного плана                             1 юридического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прекращением действия лицензии на осуществление образовательной деятельности </w:t>
      </w:r>
      <w:r w:rsidRPr="008712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проведения плановой проверки (</w:t>
      </w:r>
      <w:r w:rsidRP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>98,5 %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запланированных на первую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ловину 2020</w:t>
      </w:r>
      <w:r w:rsidRPr="00D7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проверок;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66,7 % от общего количества проверок, проведенных в первой половине 2020 года в отношении </w:t>
      </w:r>
      <w:r w:rsidR="00D83EB0" w:rsidRPr="001011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 w:rsid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(96 проверо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к); за первое полугодие 2019 года – 93 комплексные плановые проверки)).</w:t>
      </w:r>
      <w:proofErr w:type="gramEnd"/>
    </w:p>
    <w:p w:rsidR="001B5A51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</w:t>
      </w:r>
      <w:r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 планом проведения проверок деятельности органов местного самоуправления и должностных лиц</w:t>
      </w:r>
      <w:r w:rsid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на 2020</w:t>
      </w:r>
      <w:r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приказом комитета образования и науки Курской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="00D83EB0" w:rsidRP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20.09.2019 г. № 1/1-842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</w:t>
      </w:r>
      <w:r w:rsidR="00D83EB0" w:rsidRPr="00D8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проверки 8</w:t>
      </w:r>
      <w:r w:rsidRPr="00D8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местного самоуправления</w:t>
      </w:r>
      <w:r w:rsidRP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управление в сфере образования</w:t>
      </w:r>
      <w:r w:rsid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Курской области </w:t>
      </w:r>
      <w:r w:rsidR="0038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>(24,2</w:t>
      </w:r>
      <w:r w:rsidRPr="00D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органов МСУ региона).</w:t>
      </w:r>
      <w:proofErr w:type="gramEnd"/>
    </w:p>
    <w:p w:rsidR="00447CD2" w:rsidRDefault="00447CD2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половине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в сфере образования было проведено 100 % плановых выездных проверок 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9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управление в сфере образования</w:t>
      </w:r>
      <w:r w:rsidR="003220A3" w:rsidRP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r w:rsidR="003220A3" w:rsidRP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2019 года –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CD2" w:rsidRPr="00042B09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опеки и попечительства Администрации Дмитриевского района Курской области;</w:t>
      </w:r>
    </w:p>
    <w:p w:rsidR="00447CD2" w:rsidRPr="00042B09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B11F6"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447CD2" w:rsidRPr="00042B09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образования города Курска;</w:t>
      </w:r>
    </w:p>
    <w:p w:rsidR="00447CD2" w:rsidRPr="00042B09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образования, опеки и попечительства Администрации </w:t>
      </w:r>
      <w:proofErr w:type="spellStart"/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Сеймского</w:t>
      </w:r>
      <w:proofErr w:type="spellEnd"/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города Курска;</w:t>
      </w:r>
    </w:p>
    <w:p w:rsidR="00447CD2" w:rsidRPr="00042B09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47CD2" w:rsidRPr="00042B09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образования Администрации Медвенского района Курской области;</w:t>
      </w:r>
    </w:p>
    <w:p w:rsidR="00447CD2" w:rsidRDefault="00447CD2" w:rsidP="00447CD2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Советского района Курской области;</w:t>
      </w:r>
    </w:p>
    <w:p w:rsidR="00447CD2" w:rsidRPr="00447CD2" w:rsidRDefault="00447CD2" w:rsidP="00447CD2">
      <w:pPr>
        <w:pStyle w:val="a3"/>
        <w:widowControl w:val="0"/>
        <w:numPr>
          <w:ilvl w:val="0"/>
          <w:numId w:val="43"/>
        </w:numPr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4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Pr="00447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44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3220A3" w:rsidRDefault="00447CD2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указанных проверок </w:t>
      </w:r>
      <w:r w:rsidRPr="004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как и в первом полугодии 2019 года, </w:t>
      </w:r>
      <w:r w:rsidRPr="00846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выявлено нарушений требований законодательства Российской Федерации в сфере образования, а также правонарушений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798" w:rsidRPr="00180204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2020 года</w:t>
      </w:r>
      <w:r w:rsidRPr="00D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44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внеплановых проверки</w:t>
      </w:r>
      <w:r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D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6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деятельность (</w:t>
      </w:r>
      <w:r w:rsidR="00C9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33,3 % </w:t>
      </w:r>
      <w:r w:rsidR="00C95798" w:rsidRPr="00C95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проверок, проведенных в первой половине 2020 года в отношении юридических лиц и индивидуальных предпринимателей, осуществляющих образовател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деятельность (96 проверок); </w:t>
      </w:r>
      <w:r w:rsidR="003220A3" w:rsidRP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2019 года –</w:t>
      </w:r>
      <w:r w:rsidR="003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A3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041E7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внеплановая проверка</w:t>
      </w:r>
      <w:r w:rsidR="003220A3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B5A51" w:rsidRPr="00180204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798" w:rsidRPr="0018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федеральному государственному надзору в сфере образования (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31,3 % от общего количества внеплановых проверок; 13,5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проверок юридических лиц и индивидуальных предпринимателей, которые включали в себя предмет федерального государственного 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в сфере образования (74 проверки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41E7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80204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2019 года – 11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5A51" w:rsidRPr="00180204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798" w:rsidRPr="0018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проверки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лицензионному </w:t>
      </w:r>
      <w:proofErr w:type="gramStart"/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(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68,7 %; 25,6 % 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проверок</w:t>
      </w:r>
      <w:r w:rsidRPr="00180204">
        <w:t xml:space="preserve"> </w:t>
      </w: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которые включали в себя предмет лицензионного контроля за образовательной деяте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льностью </w:t>
      </w:r>
      <w:r w:rsidR="00D22FD0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(86 проверок)</w:t>
      </w:r>
      <w:r w:rsidR="00180204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первое полугодие 2019 года – 19</w:t>
      </w:r>
      <w:r w:rsidR="00C95798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95798" w:rsidRDefault="00C95798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- 0 внеплановых проверок по федеральному государственному к</w:t>
      </w:r>
      <w:r w:rsidR="009041E7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онтролю качества образования (за первое полугодие 2019 года – 1).</w:t>
      </w:r>
    </w:p>
    <w:p w:rsidR="00180204" w:rsidRDefault="00587758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 w:rsidR="001B5A51"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внеплановых проверок</w:t>
      </w:r>
      <w:r w:rsidR="001B5A51"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B5A51"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государственному надзору в сфере образования стал контроль за исполнением предписаний об устранении выявленных нарушений обязательных требований законодательства Российской Федерации в сфере образования, выданных комитетом образования и науки Курской области по результ</w:t>
      </w:r>
      <w:r w:rsid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проведенных ранее проверок (</w:t>
      </w:r>
      <w:r w:rsidR="00180204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2019 года по данному основанию были проведены 12 внеплановых проверок, из них 1 – по </w:t>
      </w:r>
      <w:r w:rsidR="00180204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</w:t>
      </w:r>
      <w:proofErr w:type="gramEnd"/>
      <w:r w:rsidR="00180204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государственному контролю качества образования</w:t>
      </w:r>
      <w:r w:rsid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– </w:t>
      </w:r>
      <w:r w:rsidR="00180204" w:rsidRP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федеральному государственному надзору в сфере образования</w:t>
      </w:r>
      <w:r w:rsid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5A51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проведения </w:t>
      </w:r>
      <w:r w:rsidR="0058775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</w:t>
      </w:r>
      <w:r w:rsidRPr="0091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9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лицензионному </w:t>
      </w:r>
      <w:proofErr w:type="gramStart"/>
      <w:r w:rsidRPr="00395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</w:t>
      </w:r>
      <w:r w:rsidRPr="00A91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стали:</w:t>
      </w:r>
    </w:p>
    <w:p w:rsidR="00180204" w:rsidRPr="00682088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12DA1">
        <w:rPr>
          <w:rFonts w:ascii="Times New Roman" w:hAnsi="Times New Roman" w:cs="Times New Roman"/>
          <w:sz w:val="28"/>
          <w:szCs w:val="28"/>
        </w:rPr>
        <w:t xml:space="preserve">истечение срока исполнения лицензиатом ранее выданного </w:t>
      </w: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Курской области </w:t>
      </w:r>
      <w:r w:rsidRPr="00B12DA1">
        <w:rPr>
          <w:rFonts w:ascii="Times New Roman" w:hAnsi="Times New Roman" w:cs="Times New Roman"/>
          <w:sz w:val="28"/>
          <w:szCs w:val="28"/>
        </w:rPr>
        <w:t>предписания об устранении выявленного на</w:t>
      </w:r>
      <w:r>
        <w:rPr>
          <w:rFonts w:ascii="Times New Roman" w:hAnsi="Times New Roman" w:cs="Times New Roman"/>
          <w:sz w:val="28"/>
          <w:szCs w:val="28"/>
        </w:rPr>
        <w:t xml:space="preserve">рушения лицензионных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775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</w:t>
      </w:r>
      <w:r w:rsidR="0058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77,3 </w:t>
      </w:r>
      <w:r w:rsidRPr="00A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A34E32">
        <w:rPr>
          <w:rFonts w:ascii="Times New Roman" w:hAnsi="Times New Roman" w:cs="Times New Roman"/>
          <w:sz w:val="28"/>
          <w:szCs w:val="28"/>
        </w:rPr>
        <w:t xml:space="preserve">от общего числа внеплановых проверок, проведенных по лицензионному </w:t>
      </w:r>
      <w:proofErr w:type="gramStart"/>
      <w:r w:rsidRPr="00A34E3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34E3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</w:t>
      </w:r>
      <w:r w:rsidR="001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82088" w:rsidRPr="0068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2019 года – 14);</w:t>
      </w:r>
    </w:p>
    <w:p w:rsidR="00587758" w:rsidRPr="00682088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7758" w:rsidRPr="0068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ходатайства лицензиата о проведении комитетом образования и науки Курской области внеплановой выездной проверки в целях установления факта досрочного исполнения предписания об устранении выявленного нарушения лицензионных требований – 4 проверки (18,2 %</w:t>
      </w:r>
      <w:r w:rsidR="00682088" w:rsidRPr="00682088">
        <w:rPr>
          <w:rFonts w:ascii="Times New Roman" w:hAnsi="Times New Roman" w:cs="Times New Roman"/>
          <w:sz w:val="28"/>
          <w:szCs w:val="28"/>
        </w:rPr>
        <w:t>; за первое полугодие 2019 года – 2);</w:t>
      </w:r>
    </w:p>
    <w:p w:rsidR="001B5A51" w:rsidRDefault="00587758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88">
        <w:rPr>
          <w:rFonts w:ascii="Times New Roman" w:hAnsi="Times New Roman" w:cs="Times New Roman"/>
          <w:sz w:val="28"/>
          <w:szCs w:val="28"/>
        </w:rPr>
        <w:t xml:space="preserve">3) </w:t>
      </w:r>
      <w:r w:rsidR="001B5A51" w:rsidRPr="00682088">
        <w:rPr>
          <w:rFonts w:ascii="Times New Roman" w:hAnsi="Times New Roman" w:cs="Times New Roman"/>
          <w:sz w:val="28"/>
          <w:szCs w:val="28"/>
        </w:rPr>
        <w:t xml:space="preserve">поступление в комитет образования и науки Курской области жалобы о фактах грубых нарушений лицензиатом лицензионных требований при осуществлении образовательной деятельности – </w:t>
      </w:r>
      <w:r w:rsidRPr="00682088">
        <w:rPr>
          <w:rFonts w:ascii="Times New Roman" w:hAnsi="Times New Roman" w:cs="Times New Roman"/>
          <w:sz w:val="28"/>
          <w:szCs w:val="28"/>
        </w:rPr>
        <w:t>1</w:t>
      </w:r>
      <w:r w:rsidR="001B5A51" w:rsidRPr="00682088">
        <w:rPr>
          <w:rFonts w:ascii="Times New Roman" w:hAnsi="Times New Roman" w:cs="Times New Roman"/>
          <w:sz w:val="28"/>
          <w:szCs w:val="28"/>
        </w:rPr>
        <w:t xml:space="preserve"> </w:t>
      </w:r>
      <w:r w:rsidR="00682088" w:rsidRPr="00682088">
        <w:rPr>
          <w:rFonts w:ascii="Times New Roman" w:hAnsi="Times New Roman" w:cs="Times New Roman"/>
          <w:sz w:val="28"/>
          <w:szCs w:val="28"/>
        </w:rPr>
        <w:t>проверка (4,5 %;                  за первое полугодие 2019 года – 3);</w:t>
      </w:r>
    </w:p>
    <w:p w:rsidR="00744BB5" w:rsidRDefault="00744BB5" w:rsidP="00744BB5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в первом полугодии 2020 года, также </w:t>
      </w:r>
      <w:r w:rsidR="005A4106">
        <w:rPr>
          <w:rFonts w:ascii="Times New Roman" w:hAnsi="Times New Roman" w:cs="Times New Roman"/>
          <w:sz w:val="28"/>
          <w:szCs w:val="28"/>
        </w:rPr>
        <w:t xml:space="preserve">как и </w:t>
      </w:r>
      <w:r>
        <w:rPr>
          <w:rFonts w:ascii="Times New Roman" w:hAnsi="Times New Roman" w:cs="Times New Roman"/>
          <w:sz w:val="28"/>
          <w:szCs w:val="28"/>
        </w:rPr>
        <w:t>в первом полугодии 2019 года, при осуществлении</w:t>
      </w:r>
      <w:r w:rsidRPr="00985CD4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</w:t>
      </w:r>
      <w:r>
        <w:rPr>
          <w:rFonts w:ascii="Times New Roman" w:hAnsi="Times New Roman" w:cs="Times New Roman"/>
          <w:sz w:val="28"/>
          <w:szCs w:val="28"/>
        </w:rPr>
        <w:t xml:space="preserve">ра) </w:t>
      </w:r>
      <w:r w:rsidRPr="00985CD4">
        <w:rPr>
          <w:rFonts w:ascii="Times New Roman" w:hAnsi="Times New Roman" w:cs="Times New Roman"/>
          <w:sz w:val="28"/>
          <w:szCs w:val="28"/>
        </w:rPr>
        <w:t>в сфере образования и лицензионного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образовательной деятельностью </w:t>
      </w:r>
      <w:r w:rsidR="001B5A51">
        <w:rPr>
          <w:rFonts w:ascii="Times New Roman" w:hAnsi="Times New Roman" w:cs="Times New Roman"/>
          <w:sz w:val="28"/>
          <w:szCs w:val="28"/>
        </w:rPr>
        <w:t xml:space="preserve">не проводились внеплановые проверки на основании </w:t>
      </w:r>
      <w:r w:rsidR="001B5A51" w:rsidRPr="00B12DA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B5A51">
        <w:rPr>
          <w:rFonts w:ascii="Times New Roman" w:hAnsi="Times New Roman" w:cs="Times New Roman"/>
          <w:sz w:val="28"/>
          <w:szCs w:val="28"/>
        </w:rPr>
        <w:t xml:space="preserve">комитета образования и науки Курской области </w:t>
      </w:r>
      <w:r w:rsidR="001B5A51" w:rsidRPr="00B12DA1">
        <w:rPr>
          <w:rFonts w:ascii="Times New Roman" w:hAnsi="Times New Roman" w:cs="Times New Roman"/>
          <w:sz w:val="28"/>
          <w:szCs w:val="28"/>
        </w:rPr>
        <w:t>в соответс</w:t>
      </w:r>
      <w:r w:rsidR="001B5A51">
        <w:rPr>
          <w:rFonts w:ascii="Times New Roman" w:hAnsi="Times New Roman" w:cs="Times New Roman"/>
          <w:sz w:val="28"/>
          <w:szCs w:val="28"/>
        </w:rPr>
        <w:t xml:space="preserve">твии с поручением Президента </w:t>
      </w:r>
      <w:r w:rsidR="001B5A51" w:rsidRPr="00395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51" w:rsidRPr="00FC7DFF">
        <w:rPr>
          <w:rFonts w:ascii="Times New Roman" w:hAnsi="Times New Roman" w:cs="Times New Roman"/>
          <w:sz w:val="28"/>
          <w:szCs w:val="28"/>
        </w:rPr>
        <w:t>(</w:t>
      </w:r>
      <w:r w:rsidRPr="00744BB5">
        <w:rPr>
          <w:rFonts w:ascii="Times New Roman" w:hAnsi="Times New Roman" w:cs="Times New Roman"/>
          <w:sz w:val="28"/>
          <w:szCs w:val="28"/>
        </w:rPr>
        <w:t>по данному основанию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Pr="00FC7DFF">
        <w:rPr>
          <w:rFonts w:ascii="Times New Roman" w:hAnsi="Times New Roman" w:cs="Times New Roman"/>
          <w:sz w:val="28"/>
          <w:szCs w:val="28"/>
        </w:rPr>
        <w:t>3 внеплановы</w:t>
      </w:r>
      <w:r>
        <w:rPr>
          <w:rFonts w:ascii="Times New Roman" w:hAnsi="Times New Roman" w:cs="Times New Roman"/>
          <w:sz w:val="28"/>
          <w:szCs w:val="28"/>
        </w:rPr>
        <w:t xml:space="preserve">х проверки </w:t>
      </w:r>
      <w:r w:rsidRPr="00744BB5">
        <w:rPr>
          <w:rFonts w:ascii="Times New Roman" w:hAnsi="Times New Roman" w:cs="Times New Roman"/>
          <w:sz w:val="28"/>
          <w:szCs w:val="28"/>
        </w:rPr>
        <w:t>в первом полугодии</w:t>
      </w:r>
      <w:proofErr w:type="gramEnd"/>
      <w:r w:rsidRPr="0074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BB5"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88" w:rsidRDefault="00682088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F84" w:rsidRPr="00EE6310" w:rsidRDefault="00502F84" w:rsidP="00FC6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4</w:t>
      </w:r>
    </w:p>
    <w:p w:rsidR="00502F84" w:rsidRDefault="00502F84" w:rsidP="00EE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0A26FDE" wp14:editId="52AA8DE2">
            <wp:extent cx="6276975" cy="38004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2088" w:rsidRDefault="00682088" w:rsidP="0068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 8</w:t>
      </w:r>
      <w:r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МСУ</w:t>
      </w:r>
      <w:r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</w:t>
      </w:r>
    </w:p>
    <w:p w:rsidR="00682088" w:rsidRDefault="00682088" w:rsidP="003B0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2088" w:rsidRDefault="00682088" w:rsidP="003B0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6DA5" w:rsidRDefault="00EE6310" w:rsidP="003B0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C41D9" w:rsidRPr="00473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CC41D9" w:rsidRPr="00473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630AC" w:rsidRPr="00473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216DA5" w:rsidRPr="00473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</w:t>
      </w:r>
    </w:p>
    <w:p w:rsidR="00050291" w:rsidRDefault="00050291" w:rsidP="003B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8A5" w:rsidRDefault="009F6693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EE6310" w:rsidRPr="00473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полугодие </w:t>
      </w:r>
      <w:r w:rsidR="004736EA" w:rsidRPr="00473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9B1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</w:t>
      </w:r>
      <w:r w:rsidR="00B41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 государственного контроля (надзора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</w:t>
      </w:r>
      <w:r w:rsidR="00B41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фере образования и лицензионного </w:t>
      </w:r>
      <w:proofErr w:type="gramStart"/>
      <w:r w:rsidR="00B41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C64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 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выявлено  </w:t>
      </w:r>
      <w:r w:rsidR="00473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139</w:t>
      </w:r>
      <w:r w:rsidRPr="00F61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95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</w:t>
      </w:r>
      <w:r w:rsidR="00DC4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</w:t>
      </w:r>
      <w:r w:rsidR="00C64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ельства Российской Федерации</w:t>
      </w:r>
      <w:r w:rsidR="00452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 </w:t>
      </w:r>
      <w:r w:rsidR="0068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82088" w:rsidRPr="00682088">
        <w:rPr>
          <w:rFonts w:ascii="Times New Roman" w:hAnsi="Times New Roman" w:cs="Times New Roman"/>
          <w:sz w:val="28"/>
          <w:szCs w:val="28"/>
        </w:rPr>
        <w:t>за первое полугодие 2019 года –</w:t>
      </w:r>
      <w:r w:rsidR="00682088">
        <w:rPr>
          <w:rFonts w:ascii="Times New Roman" w:hAnsi="Times New Roman" w:cs="Times New Roman"/>
          <w:sz w:val="28"/>
          <w:szCs w:val="28"/>
        </w:rPr>
        <w:t xml:space="preserve"> </w:t>
      </w:r>
      <w:r w:rsidR="000971BA">
        <w:rPr>
          <w:rFonts w:ascii="Times New Roman" w:hAnsi="Times New Roman" w:cs="Times New Roman"/>
          <w:sz w:val="28"/>
          <w:szCs w:val="28"/>
        </w:rPr>
        <w:t xml:space="preserve">220) </w:t>
      </w:r>
      <w:r w:rsidR="0005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Таблицу 3</w:t>
      </w:r>
      <w:r w:rsidR="00EE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диаграммы 5-6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952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2088" w:rsidRDefault="006820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25724A" w:rsidRDefault="00050291" w:rsidP="00F61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3</w:t>
      </w:r>
    </w:p>
    <w:p w:rsidR="00050291" w:rsidRPr="00DE1AE2" w:rsidRDefault="00F5218A" w:rsidP="00F61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требований законодательства РФ в сфере образования</w:t>
      </w:r>
      <w:r w:rsidR="002D6556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50291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видам контроля (надзора) </w:t>
      </w:r>
    </w:p>
    <w:p w:rsidR="00F5218A" w:rsidRDefault="004E284E" w:rsidP="00F61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050291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первом полугодии </w:t>
      </w:r>
      <w:r w:rsidR="004736EA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C34CE3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и</w:t>
      </w:r>
      <w:r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34CE3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4736EA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первом полугодии 2020</w:t>
      </w:r>
      <w:r w:rsidR="002D6556" w:rsidRPr="00DE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0971BA" w:rsidRDefault="000971BA" w:rsidP="00F61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1896"/>
        <w:gridCol w:w="1896"/>
      </w:tblGrid>
      <w:tr w:rsidR="00CB34AB" w:rsidRPr="000971BA" w:rsidTr="00084867">
        <w:trPr>
          <w:trHeight w:val="862"/>
        </w:trPr>
        <w:tc>
          <w:tcPr>
            <w:tcW w:w="5778" w:type="dxa"/>
            <w:vAlign w:val="center"/>
          </w:tcPr>
          <w:p w:rsidR="00CB34AB" w:rsidRPr="000971BA" w:rsidRDefault="00CB34AB" w:rsidP="008B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971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96" w:type="dxa"/>
            <w:vAlign w:val="center"/>
          </w:tcPr>
          <w:p w:rsidR="00CB34AB" w:rsidRPr="000971BA" w:rsidRDefault="00CB34AB" w:rsidP="00455E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Первое полугодие</w:t>
            </w:r>
          </w:p>
          <w:p w:rsidR="00CB34AB" w:rsidRPr="000971BA" w:rsidRDefault="00223DC3" w:rsidP="00455E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</w:t>
            </w:r>
            <w:r w:rsidR="00CB34AB"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6" w:type="dxa"/>
            <w:vAlign w:val="center"/>
          </w:tcPr>
          <w:p w:rsidR="00CB34AB" w:rsidRPr="000971BA" w:rsidRDefault="00CB34AB" w:rsidP="008B47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Первое полугодие </w:t>
            </w:r>
            <w:r w:rsidR="00223DC3"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</w:t>
            </w:r>
            <w:r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23DC3" w:rsidRPr="000971BA" w:rsidTr="008B47E1">
        <w:tc>
          <w:tcPr>
            <w:tcW w:w="5778" w:type="dxa"/>
            <w:shd w:val="clear" w:color="auto" w:fill="D6E3BC" w:themeFill="accent3" w:themeFillTint="66"/>
          </w:tcPr>
          <w:p w:rsidR="00223DC3" w:rsidRPr="000971BA" w:rsidRDefault="00223DC3" w:rsidP="003B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проверок</w:t>
            </w: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проведенных по </w:t>
            </w: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государственному контролю (надзору) в сфере образования </w:t>
            </w: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и лицензионному контролю за образовательной деятельностью в отношении юридических лиц и индивидуальных предпринимателей, осуществляющих образовательную деятельность (ед.), из них</w:t>
            </w:r>
            <w:r w:rsidR="005869DD" w:rsidRPr="0009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9DD" w:rsidRPr="000971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96" w:type="dxa"/>
            <w:shd w:val="clear" w:color="auto" w:fill="D6E3BC" w:themeFill="accent3" w:themeFillTint="66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 *</w:t>
            </w:r>
          </w:p>
        </w:tc>
        <w:tc>
          <w:tcPr>
            <w:tcW w:w="1896" w:type="dxa"/>
            <w:shd w:val="clear" w:color="auto" w:fill="D6E3BC" w:themeFill="accent3" w:themeFillTint="66"/>
            <w:vAlign w:val="center"/>
          </w:tcPr>
          <w:p w:rsidR="00223DC3" w:rsidRPr="000971BA" w:rsidRDefault="00AA1B2C" w:rsidP="00455E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 **</w:t>
            </w:r>
          </w:p>
        </w:tc>
      </w:tr>
      <w:tr w:rsidR="00223DC3" w:rsidRPr="000971BA" w:rsidTr="003B0357">
        <w:trPr>
          <w:trHeight w:val="224"/>
        </w:trPr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ФГКК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96" w:type="dxa"/>
            <w:vAlign w:val="center"/>
          </w:tcPr>
          <w:p w:rsidR="00223DC3" w:rsidRPr="000971BA" w:rsidRDefault="005869DD" w:rsidP="003B03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223DC3" w:rsidRPr="000971BA" w:rsidTr="003B0357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ФГН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96" w:type="dxa"/>
            <w:vAlign w:val="center"/>
          </w:tcPr>
          <w:p w:rsidR="00223DC3" w:rsidRPr="000971BA" w:rsidRDefault="005869DD" w:rsidP="003B03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</w:tr>
      <w:tr w:rsidR="00223DC3" w:rsidRPr="000971BA" w:rsidTr="003B0357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3B03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</w:tr>
      <w:tr w:rsidR="00223DC3" w:rsidRPr="000971BA" w:rsidTr="008B47E1">
        <w:tc>
          <w:tcPr>
            <w:tcW w:w="5778" w:type="dxa"/>
            <w:shd w:val="clear" w:color="auto" w:fill="F2DBDB" w:themeFill="accent2" w:themeFillTint="33"/>
          </w:tcPr>
          <w:p w:rsidR="00223DC3" w:rsidRPr="000971BA" w:rsidRDefault="00223DC3" w:rsidP="00654B6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нарушений</w:t>
            </w: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РФ в сфере образования, выявленных при осуществлении контрольно-надзорных мероприятий (ед.), в том числе</w:t>
            </w:r>
            <w:r w:rsidR="005869DD" w:rsidRPr="0009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9DD" w:rsidRPr="000971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96" w:type="dxa"/>
            <w:shd w:val="clear" w:color="auto" w:fill="F2DBDB" w:themeFill="accent2" w:themeFillTint="33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96" w:type="dxa"/>
            <w:shd w:val="clear" w:color="auto" w:fill="F2DBDB" w:themeFill="accent2" w:themeFillTint="33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ФГКК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ФГН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223DC3" w:rsidRPr="000971BA" w:rsidTr="008B47E1">
        <w:tc>
          <w:tcPr>
            <w:tcW w:w="5778" w:type="dxa"/>
            <w:shd w:val="clear" w:color="auto" w:fill="DBE5F1" w:themeFill="accent1" w:themeFillTint="33"/>
          </w:tcPr>
          <w:p w:rsidR="00223DC3" w:rsidRPr="000971BA" w:rsidRDefault="00223DC3" w:rsidP="0009169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предписаний</w:t>
            </w: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 по результатам проведения проверок (ед.), в том числе</w:t>
            </w:r>
            <w:r w:rsidR="005869DD" w:rsidRPr="0009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9DD" w:rsidRPr="000971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96" w:type="dxa"/>
            <w:shd w:val="clear" w:color="auto" w:fill="DBE5F1" w:themeFill="accent1" w:themeFillTint="33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896" w:type="dxa"/>
            <w:shd w:val="clear" w:color="auto" w:fill="DBE5F1" w:themeFill="accent1" w:themeFillTint="33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ФГКК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ФГН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223DC3" w:rsidRPr="000971BA" w:rsidTr="008B47E1">
        <w:tc>
          <w:tcPr>
            <w:tcW w:w="5778" w:type="dxa"/>
            <w:shd w:val="clear" w:color="auto" w:fill="E5DFEC" w:themeFill="accent4" w:themeFillTint="33"/>
          </w:tcPr>
          <w:p w:rsidR="00223DC3" w:rsidRPr="000971BA" w:rsidRDefault="00223DC3" w:rsidP="0009169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протоколов </w:t>
            </w:r>
            <w:r w:rsidRPr="00097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проведения проверок (ед.), в том числе</w:t>
            </w:r>
            <w:r w:rsidR="005869DD" w:rsidRPr="00097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869DD" w:rsidRPr="00097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097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896" w:type="dxa"/>
            <w:shd w:val="clear" w:color="auto" w:fill="E5DFEC" w:themeFill="accent4" w:themeFillTint="33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96" w:type="dxa"/>
            <w:shd w:val="clear" w:color="auto" w:fill="E5DFEC" w:themeFill="accent4" w:themeFillTint="33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ФГКК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971BA">
              <w:rPr>
                <w:rFonts w:ascii="Times New Roman" w:hAnsi="Times New Roman" w:cs="Times New Roman"/>
                <w:sz w:val="28"/>
                <w:szCs w:val="28"/>
              </w:rPr>
              <w:t>ФГН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23DC3" w:rsidRPr="000971BA" w:rsidTr="008B47E1">
        <w:tc>
          <w:tcPr>
            <w:tcW w:w="5778" w:type="dxa"/>
          </w:tcPr>
          <w:p w:rsidR="00223DC3" w:rsidRPr="000971BA" w:rsidRDefault="005869DD" w:rsidP="005869DD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1896" w:type="dxa"/>
            <w:vAlign w:val="center"/>
          </w:tcPr>
          <w:p w:rsidR="00223DC3" w:rsidRPr="000971BA" w:rsidRDefault="00223DC3" w:rsidP="00760A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96" w:type="dxa"/>
            <w:vAlign w:val="center"/>
          </w:tcPr>
          <w:p w:rsidR="00223DC3" w:rsidRPr="000971BA" w:rsidRDefault="004B7C01" w:rsidP="008B4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</w:tbl>
    <w:p w:rsidR="000971BA" w:rsidRDefault="000971BA" w:rsidP="00A6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DD" w:rsidRDefault="005869DD" w:rsidP="00A6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включая 93 комплексные плановые проверки и 31 внеплановую проверку              (1 – по ФГКК, 11 – по ФГН, 19 – по ЛК)</w:t>
      </w:r>
    </w:p>
    <w:p w:rsidR="00091698" w:rsidRDefault="008A3403" w:rsidP="00A6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64 </w:t>
      </w:r>
      <w:r w:rsidR="005869DD"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мплексные плановые проверки и 32 внеплановые проверки                         (10 – по ФГН, 22</w:t>
      </w:r>
      <w:r w:rsidR="005869DD"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ЛК)</w:t>
      </w:r>
    </w:p>
    <w:p w:rsidR="000971BA" w:rsidRDefault="000971BA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1BA" w:rsidRDefault="000971BA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1BA" w:rsidRDefault="000971BA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CB" w:rsidRPr="00374209" w:rsidRDefault="00050ECB" w:rsidP="0096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Диаграмма </w:t>
      </w:r>
      <w:r w:rsidR="00202756" w:rsidRPr="004B7C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3C1B" w:rsidRDefault="00050ECB" w:rsidP="00322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C4E53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9936DD1" wp14:editId="37E8D03B">
            <wp:extent cx="5781675" cy="3743325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558D8" w:rsidRPr="00242E37" w:rsidRDefault="00202756" w:rsidP="00322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6</w:t>
      </w:r>
    </w:p>
    <w:p w:rsidR="008558D8" w:rsidRDefault="008558D8" w:rsidP="00161B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26884" wp14:editId="33D06047">
            <wp:extent cx="6086475" cy="37528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C3C1B" w:rsidRPr="002C1D99" w:rsidRDefault="00BC3C1B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62C" w:rsidRPr="00EE66D5" w:rsidRDefault="0032262C" w:rsidP="00B5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типичных нарушений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законодательства </w:t>
      </w:r>
      <w:r w:rsidR="0065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2C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образования, выявленных за </w:t>
      </w:r>
      <w:r w:rsidR="0047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полугодие 2020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02756"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типах организаций, осуществляющих образовательную деятельность, представлено в </w:t>
      </w:r>
      <w:r w:rsidR="00767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4</w:t>
      </w:r>
      <w:r w:rsidRPr="00EE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98" w:rsidRDefault="00960D98" w:rsidP="009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960D98" w:rsidSect="00804F74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7BCA" w:rsidRDefault="00767E14" w:rsidP="00316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4</w:t>
      </w:r>
    </w:p>
    <w:p w:rsidR="00A5339B" w:rsidRPr="000E32EE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нарушения обязательных требований законодательства </w:t>
      </w:r>
      <w:r w:rsidR="00916D19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</w:t>
      </w:r>
      <w:r w:rsidR="006A4507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образования</w:t>
      </w:r>
      <w:r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A4507" w:rsidRPr="000E32EE" w:rsidRDefault="00A5339B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выявленные при </w:t>
      </w:r>
      <w:r w:rsidR="00767E14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государственного контроля (надзора) в сфере образования </w:t>
      </w:r>
    </w:p>
    <w:p w:rsidR="00A5339B" w:rsidRDefault="006A4507" w:rsidP="00A5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лицензионного </w:t>
      </w:r>
      <w:proofErr w:type="gramStart"/>
      <w:r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деятельностью</w:t>
      </w:r>
      <w:r w:rsidR="00B005DE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D19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84867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полугодии 2020</w:t>
      </w:r>
      <w:r w:rsidR="00916D19" w:rsidRPr="000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8221"/>
        <w:gridCol w:w="1701"/>
        <w:gridCol w:w="851"/>
        <w:gridCol w:w="709"/>
        <w:gridCol w:w="850"/>
        <w:gridCol w:w="854"/>
        <w:gridCol w:w="994"/>
        <w:gridCol w:w="850"/>
      </w:tblGrid>
      <w:tr w:rsidR="00DC4E53" w:rsidRPr="00256562" w:rsidTr="0002312D">
        <w:trPr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Выявленные нарушения</w:t>
            </w:r>
          </w:p>
          <w:p w:rsidR="00DC4E53" w:rsidRPr="00256562" w:rsidRDefault="008B74D1" w:rsidP="008B74D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 тип нарушения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</w:t>
            </w:r>
          </w:p>
          <w:p w:rsidR="00DC4E53" w:rsidRPr="00256562" w:rsidRDefault="002C1D99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</w:t>
            </w:r>
            <w:r w:rsidR="00DC4E53"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</w:t>
            </w:r>
          </w:p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нарушений,</w:t>
            </w:r>
          </w:p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Организации, осуществляющие образовательную деятельность *</w:t>
            </w:r>
            <w:r w:rsidR="002C1D99"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ед.</w:t>
            </w:r>
          </w:p>
        </w:tc>
      </w:tr>
      <w:tr w:rsidR="00DC4E53" w:rsidRPr="00256562" w:rsidTr="0002312D">
        <w:trPr>
          <w:cantSplit/>
          <w:trHeight w:val="925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53" w:rsidRPr="00256562" w:rsidRDefault="00DC4E53" w:rsidP="0002312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53" w:rsidRPr="00256562" w:rsidRDefault="00DC4E53" w:rsidP="0002312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53" w:rsidRPr="00256562" w:rsidRDefault="00DC4E53" w:rsidP="0002312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6A4507" w:rsidRPr="00256562" w:rsidTr="00BD2D7A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7" w:rsidRPr="00256562" w:rsidRDefault="006A4507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Государственный контроль (</w:t>
            </w:r>
            <w:r w:rsidRPr="0025656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надзор</w:t>
            </w:r>
            <w:r w:rsidRPr="0025656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) в сфере образования</w:t>
            </w:r>
          </w:p>
        </w:tc>
      </w:tr>
      <w:tr w:rsidR="00DC4E53" w:rsidRPr="00256562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содержания уставов законодательству Российской Федерации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084867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084867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4867" w:rsidRPr="00256562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7" w:rsidRPr="00256562" w:rsidRDefault="00084867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требований к наличию, содержанию, разработке и принятию локальных нормативных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4867" w:rsidRPr="00256562" w:rsidRDefault="00084867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8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8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8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8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8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8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4867" w:rsidRPr="00256562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7" w:rsidRPr="00256562" w:rsidRDefault="00084867" w:rsidP="00AD19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hAnsi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4867" w:rsidRPr="00256562" w:rsidRDefault="00084867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084867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67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установленного законодательством Российской Федерации в сфере образования порядка проведения государственной итоговой аттестации (далее – ГИА)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C45CA1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D2592"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0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rPr>
          <w:trHeight w:val="8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hAnsi="Times New Roman"/>
                <w:sz w:val="26"/>
                <w:szCs w:val="26"/>
              </w:rPr>
              <w:t>Нарушение требований к приобретению или изготовлению, выдаче бланков документов об образовании и (или) квалификации, медалей                    «За особые успехи в 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084867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084867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rPr>
          <w:trHeight w:val="6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084867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084867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rPr>
          <w:trHeight w:val="85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обязательных требований законодательства Российской Федерации, связанных с размещением 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D259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оказания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Невыполнение в срок законного предписания об устранении выявленных нарушений законодательства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AD197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документах</w:t>
            </w:r>
            <w:proofErr w:type="gramEnd"/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образовании и (или) о квалификации, документах об обучении» (далее – ФИС ФРДО)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19B" w:rsidRPr="00256562" w:rsidTr="00AD197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9B" w:rsidRPr="00256562" w:rsidRDefault="0061419B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19B" w:rsidRPr="00256562" w:rsidTr="00AD197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9B" w:rsidRPr="00256562" w:rsidRDefault="0061419B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порядка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19B" w:rsidRPr="00256562" w:rsidTr="00AD197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9B" w:rsidRPr="00256562" w:rsidRDefault="0061419B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распорядительного акта об отчислении в связи с освоением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19B" w:rsidRPr="00256562" w:rsidTr="00AD197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9B" w:rsidRPr="00256562" w:rsidRDefault="0061419B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распорядительного акта о зачислении на обучение по дополнительным общеразвивающим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61419B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B" w:rsidRPr="00256562" w:rsidRDefault="00D61486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BF6" w:rsidRPr="00256562" w:rsidTr="00393C6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D20BF6" w:rsidP="00D20BF6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61419B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B005DE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B005DE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B005DE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B005DE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B005DE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B005DE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C4E53" w:rsidRPr="00256562" w:rsidTr="0002312D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Лицензионный </w:t>
            </w:r>
            <w:proofErr w:type="gramStart"/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56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образовательной деятельностью</w:t>
            </w:r>
          </w:p>
        </w:tc>
      </w:tr>
      <w:tr w:rsidR="00DC4E53" w:rsidRPr="00256562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256562" w:rsidRDefault="00DC4E53" w:rsidP="002C1D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Нарушение лицензионных требований </w:t>
            </w:r>
            <w:r w:rsidR="002C1D99" w:rsidRPr="00256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осуществления</w:t>
            </w: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D61486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sz w:val="2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sz w:val="2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E53" w:rsidRPr="00256562" w:rsidTr="000231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DC4E53" w:rsidP="0002312D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3" w:rsidRPr="00256562" w:rsidRDefault="00DC4E53" w:rsidP="000231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4E53" w:rsidRPr="00256562" w:rsidRDefault="00CA26BB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CA26BB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3" w:rsidRPr="00256562" w:rsidRDefault="00256562" w:rsidP="00023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BF6" w:rsidRPr="00256562" w:rsidTr="00393C6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D20BF6" w:rsidP="00D20BF6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CA26BB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256562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CA26BB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256562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256562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256562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F6" w:rsidRPr="00256562" w:rsidRDefault="00256562" w:rsidP="000231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20BF6" w:rsidRPr="00D76759" w:rsidTr="00393C6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256562" w:rsidRDefault="00D20BF6" w:rsidP="00D20BF6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20BF6" w:rsidRPr="00256562" w:rsidRDefault="00CA26BB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256562" w:rsidRDefault="00CA26BB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256562" w:rsidRDefault="00256562" w:rsidP="000231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256562" w:rsidRDefault="00256562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0BF6" w:rsidRPr="00D20BF6" w:rsidRDefault="00256562" w:rsidP="00023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5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ДОО – дошкольные образовательные организации,</w:t>
      </w: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ОО    – общеобразовательные организации,</w:t>
      </w: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ПОО – профессиональные образовательные организации,</w:t>
      </w:r>
    </w:p>
    <w:p w:rsidR="00916D19" w:rsidRPr="00B368FC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ОДО – организации дополнительного образования,</w:t>
      </w:r>
    </w:p>
    <w:p w:rsidR="004B6CAC" w:rsidRDefault="00916D19" w:rsidP="00916D1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ОДПО – организации дополнительного профессионального образования</w:t>
      </w:r>
    </w:p>
    <w:p w:rsidR="00CD2592" w:rsidRDefault="00CD2592" w:rsidP="00A3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="00A312B0" w:rsidRPr="00C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переносом сроков проведения Единого государственного экзамена (далее – ЕГЭ) согласно приказу Министерства просвещения Российской Федерации и Федеральной службы по надзору в сфере образования и науки от 15.06.2020 г. № 298/656</w:t>
      </w:r>
    </w:p>
    <w:p w:rsidR="004B6CAC" w:rsidRDefault="004B6CAC">
      <w:pPr>
        <w:rPr>
          <w:rFonts w:ascii="Times New Roman" w:hAnsi="Times New Roman" w:cs="Times New Roman"/>
          <w:sz w:val="28"/>
          <w:szCs w:val="28"/>
        </w:rPr>
        <w:sectPr w:rsidR="004B6CAC" w:rsidSect="00D20BF6">
          <w:footnotePr>
            <w:numRestart w:val="eachPage"/>
          </w:footnotePr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67E14" w:rsidRDefault="00203C2B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2EE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в</w:t>
      </w:r>
      <w:r w:rsidR="008420B2" w:rsidRPr="000E32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321E" w:rsidRPr="000E32EE">
        <w:rPr>
          <w:rFonts w:ascii="Times New Roman" w:hAnsi="Times New Roman"/>
          <w:color w:val="000000" w:themeColor="text1"/>
          <w:sz w:val="28"/>
          <w:szCs w:val="28"/>
        </w:rPr>
        <w:t>первой половине 2020</w:t>
      </w:r>
      <w:r w:rsidR="008420B2" w:rsidRPr="000E32E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8286B" w:rsidRPr="000E32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420B2" w:rsidRPr="000E32EE">
        <w:rPr>
          <w:rFonts w:ascii="Times New Roman" w:hAnsi="Times New Roman"/>
          <w:color w:val="000000" w:themeColor="text1"/>
          <w:sz w:val="28"/>
          <w:szCs w:val="28"/>
        </w:rPr>
        <w:t>, как и в</w:t>
      </w:r>
      <w:r w:rsidR="00EB552D" w:rsidRPr="000E32EE">
        <w:rPr>
          <w:rFonts w:ascii="Times New Roman" w:hAnsi="Times New Roman"/>
          <w:color w:val="000000" w:themeColor="text1"/>
          <w:sz w:val="28"/>
          <w:szCs w:val="28"/>
        </w:rPr>
        <w:t xml:space="preserve"> первой половине</w:t>
      </w:r>
      <w:r w:rsidR="00582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321E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582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52D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8420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420B2" w:rsidRPr="00B12EA6">
        <w:rPr>
          <w:rFonts w:ascii="Times New Roman" w:hAnsi="Times New Roman"/>
          <w:color w:val="000000" w:themeColor="text1"/>
          <w:sz w:val="28"/>
          <w:szCs w:val="28"/>
        </w:rPr>
        <w:t xml:space="preserve">больше всего выявлено нарушений </w:t>
      </w:r>
      <w:r w:rsidR="00654B62">
        <w:rPr>
          <w:rFonts w:ascii="Times New Roman" w:hAnsi="Times New Roman"/>
          <w:color w:val="000000" w:themeColor="text1"/>
          <w:sz w:val="28"/>
          <w:szCs w:val="28"/>
        </w:rPr>
        <w:t xml:space="preserve">в деятельности </w:t>
      </w:r>
      <w:r w:rsidR="008420B2" w:rsidRPr="00D20BF6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B71632" w:rsidRPr="00B71632">
        <w:rPr>
          <w:rFonts w:ascii="Times New Roman" w:hAnsi="Times New Roman"/>
          <w:sz w:val="28"/>
          <w:szCs w:val="28"/>
        </w:rPr>
        <w:t xml:space="preserve"> (</w:t>
      </w:r>
      <w:r w:rsidR="00CA26BB">
        <w:rPr>
          <w:rFonts w:ascii="Times New Roman" w:hAnsi="Times New Roman"/>
          <w:sz w:val="28"/>
          <w:szCs w:val="28"/>
        </w:rPr>
        <w:t>68,3</w:t>
      </w:r>
      <w:r w:rsidR="00AA321E">
        <w:rPr>
          <w:rFonts w:ascii="Times New Roman" w:hAnsi="Times New Roman"/>
          <w:sz w:val="28"/>
          <w:szCs w:val="28"/>
        </w:rPr>
        <w:t xml:space="preserve"> % </w:t>
      </w:r>
      <w:r w:rsidR="00AA321E" w:rsidRPr="00AA321E">
        <w:rPr>
          <w:rFonts w:ascii="Times New Roman" w:hAnsi="Times New Roman"/>
          <w:sz w:val="28"/>
          <w:szCs w:val="28"/>
        </w:rPr>
        <w:t>нарушений от общего количества выявленных нарушений законодательства Российской Федерации в сфере обра</w:t>
      </w:r>
      <w:r w:rsidR="00AA321E">
        <w:rPr>
          <w:rFonts w:ascii="Times New Roman" w:hAnsi="Times New Roman"/>
          <w:sz w:val="28"/>
          <w:szCs w:val="28"/>
        </w:rPr>
        <w:t>зования за первое полугодие 2020</w:t>
      </w:r>
      <w:r w:rsidR="00AA321E" w:rsidRPr="00AA321E">
        <w:rPr>
          <w:rFonts w:ascii="Times New Roman" w:hAnsi="Times New Roman"/>
          <w:sz w:val="28"/>
          <w:szCs w:val="28"/>
        </w:rPr>
        <w:t xml:space="preserve"> года;</w:t>
      </w:r>
      <w:r w:rsidR="00AA321E">
        <w:rPr>
          <w:rFonts w:ascii="Times New Roman" w:hAnsi="Times New Roman"/>
          <w:sz w:val="28"/>
          <w:szCs w:val="28"/>
        </w:rPr>
        <w:t xml:space="preserve"> </w:t>
      </w:r>
      <w:r w:rsidR="00AA321E" w:rsidRPr="00C34CE3">
        <w:rPr>
          <w:rFonts w:ascii="Times New Roman" w:hAnsi="Times New Roman"/>
          <w:sz w:val="28"/>
          <w:szCs w:val="28"/>
        </w:rPr>
        <w:t>74,1 %</w:t>
      </w:r>
      <w:r w:rsidR="00AA321E">
        <w:rPr>
          <w:rFonts w:ascii="Times New Roman" w:hAnsi="Times New Roman"/>
          <w:sz w:val="28"/>
          <w:szCs w:val="28"/>
        </w:rPr>
        <w:t xml:space="preserve"> – за первое полугодие 2019 года). </w:t>
      </w:r>
      <w:r w:rsidR="000E32EE">
        <w:rPr>
          <w:rFonts w:ascii="Times New Roman" w:hAnsi="Times New Roman" w:cs="Times New Roman"/>
          <w:color w:val="000000" w:themeColor="text1"/>
          <w:sz w:val="28"/>
          <w:szCs w:val="28"/>
        </w:rPr>
        <w:t>Это обусловлено</w:t>
      </w:r>
      <w:r w:rsidR="00767E14" w:rsidRPr="000E3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</w:t>
      </w:r>
      <w:r w:rsidR="00767E14" w:rsidRPr="0076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ежегодным планом проведения плановых проверок юридических лиц и индивидуальных предпринимателей, утвержденным комитетом образования</w:t>
      </w:r>
      <w:r w:rsidR="00AA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 Курской области на 2020</w:t>
      </w:r>
      <w:r w:rsidR="00767E14" w:rsidRPr="0076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</w:t>
      </w:r>
      <w:r w:rsidR="0000316B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большо</w:t>
      </w:r>
      <w:r w:rsidR="00767E14" w:rsidRPr="0076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количество проверок было предусмотрено в отношении </w:t>
      </w:r>
      <w:r w:rsidR="0000316B" w:rsidRPr="000031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0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общего образования</w:t>
      </w:r>
      <w:r w:rsidR="00767E14" w:rsidRPr="0076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3C2B" w:rsidRDefault="00B76FC9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Сравнительное распределение нарушений </w:t>
      </w:r>
      <w:r w:rsidR="00203C2B" w:rsidRPr="000E32E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образования,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0316B">
        <w:rPr>
          <w:rFonts w:ascii="Times New Roman" w:hAnsi="Times New Roman" w:cs="Times New Roman"/>
          <w:color w:val="000000" w:themeColor="text1"/>
          <w:sz w:val="28"/>
          <w:szCs w:val="28"/>
        </w:rPr>
        <w:t>первом полугодии 2020</w:t>
      </w:r>
      <w:r w:rsidR="00BF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00316B" w:rsidRPr="0000316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проверок по</w:t>
      </w:r>
      <w:r w:rsidR="0000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государственному контролю (надзору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>) в сфере образования и л</w:t>
      </w:r>
      <w:r w:rsidR="0000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ицензионному </w:t>
      </w:r>
      <w:proofErr w:type="gramStart"/>
      <w:r w:rsidR="000031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AE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 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в различных типах</w:t>
      </w:r>
      <w:r w:rsidR="00203C2B" w:rsidRPr="0020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2B" w:rsidRPr="00B76FC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осуществляющих образовательную деятельность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, нагля</w:t>
      </w:r>
      <w:r w:rsidR="00BF1D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12DE5">
        <w:rPr>
          <w:rFonts w:ascii="Times New Roman" w:hAnsi="Times New Roman" w:cs="Times New Roman"/>
          <w:color w:val="000000" w:themeColor="text1"/>
          <w:sz w:val="28"/>
          <w:szCs w:val="28"/>
        </w:rPr>
        <w:t>но представлено на диаграммах 7-</w:t>
      </w:r>
      <w:r w:rsidR="00BF1D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3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6F8" w:rsidRDefault="001E76F8" w:rsidP="0020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8D" w:rsidRDefault="00BF1D9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Диаграмма 7</w:t>
      </w:r>
    </w:p>
    <w:p w:rsidR="0048698D" w:rsidRDefault="0048698D" w:rsidP="004869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005DE" w:rsidRPr="000E32EE" w:rsidRDefault="00B005DE" w:rsidP="00B00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нарушений, выявленных в результате </w:t>
      </w:r>
    </w:p>
    <w:p w:rsidR="00B005DE" w:rsidRPr="000E32EE" w:rsidRDefault="00B005DE" w:rsidP="00B00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контрольно-надзорных мероприятий в первом полугодии 2020 г.,</w:t>
      </w:r>
    </w:p>
    <w:p w:rsidR="00B005DE" w:rsidRPr="000C09DA" w:rsidRDefault="00B005DE" w:rsidP="00B00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разбивкой по типам организаций, осуществляющих образовательную деятельность</w:t>
      </w:r>
    </w:p>
    <w:p w:rsidR="00B005DE" w:rsidRDefault="00B005DE" w:rsidP="00B005D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(количество, доля от количества нарушений, выявленных </w:t>
      </w:r>
      <w:proofErr w:type="gramEnd"/>
    </w:p>
    <w:p w:rsidR="00B005DE" w:rsidRDefault="00B005DE" w:rsidP="00B00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виду контроля (надзора))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221"/>
        <w:gridCol w:w="5234"/>
      </w:tblGrid>
      <w:tr w:rsidR="0048698D" w:rsidRPr="0097303B" w:rsidTr="00B005DE">
        <w:trPr>
          <w:trHeight w:val="5403"/>
        </w:trPr>
        <w:tc>
          <w:tcPr>
            <w:tcW w:w="5221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EF779" wp14:editId="68A8D55D">
                  <wp:extent cx="3467100" cy="3295650"/>
                  <wp:effectExtent l="0" t="0" r="0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:rsidR="0048698D" w:rsidRPr="0097303B" w:rsidRDefault="0048698D" w:rsidP="002230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005D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37A5DED" wp14:editId="5871F961">
                  <wp:extent cx="3476625" cy="3181350"/>
                  <wp:effectExtent l="0" t="0" r="0" b="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80C46" w:rsidRDefault="00780C46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C46" w:rsidRDefault="00780C46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C28" w:rsidRDefault="00D24780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Диаграмма 8</w:t>
      </w:r>
    </w:p>
    <w:p w:rsidR="0048698D" w:rsidRDefault="0048698D" w:rsidP="00B76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1888" w:rsidRPr="000E32EE" w:rsidRDefault="00AC1195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Общее распределение </w:t>
      </w:r>
      <w:r w:rsidR="00D02F04"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нарушений по типам организаций, осуществляющих образовательную деятельность</w:t>
      </w:r>
      <w:r w:rsidR="0048698D"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D02F04" w:rsidRPr="00B71632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00316B"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первом полугодии 2020</w:t>
      </w:r>
      <w:r w:rsidR="00281888"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1632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5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количество, доля </w:t>
      </w:r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числа выявленных нарушений </w:t>
      </w:r>
      <w:proofErr w:type="gramEnd"/>
    </w:p>
    <w:p w:rsidR="0048698D" w:rsidRPr="00B71632" w:rsidRDefault="0048698D" w:rsidP="00D02F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632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типу организаций)</w:t>
      </w:r>
    </w:p>
    <w:p w:rsidR="00361C28" w:rsidRPr="00361C28" w:rsidRDefault="00361C28" w:rsidP="00B76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B3DC8D1" wp14:editId="3C4DF974">
            <wp:extent cx="4495800" cy="3590925"/>
            <wp:effectExtent l="0" t="0" r="0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1888" w:rsidRDefault="00281888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70E48" w:rsidRDefault="00370E48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317E5" w:rsidRPr="00A73E74" w:rsidRDefault="000317E5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81888" w:rsidRPr="000E32EE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</w:t>
      </w:r>
      <w:r w:rsidR="00206D62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осуществлении</w:t>
      </w:r>
    </w:p>
    <w:p w:rsidR="00491A3F" w:rsidRPr="000E32EE" w:rsidRDefault="00206D62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государственного контроля (надзора</w:t>
      </w:r>
      <w:r w:rsidR="0051619F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) в сфере образования </w:t>
      </w:r>
    </w:p>
    <w:p w:rsidR="0051619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8C64B3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первом полугодии 20</w:t>
      </w:r>
      <w:r w:rsidR="001C79CD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</w:t>
      </w:r>
      <w:r w:rsidR="00281888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года</w:t>
      </w:r>
    </w:p>
    <w:p w:rsidR="0051619F" w:rsidRPr="00A73E74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0FF" w:rsidRDefault="00F5218A" w:rsidP="000C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2020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5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</w:t>
      </w:r>
      <w:r w:rsidR="00A6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контроля (надзора) в сфере образования </w:t>
      </w:r>
      <w:r w:rsidR="00B550FF" w:rsidRPr="00A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="001C79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115</w:t>
      </w:r>
      <w:r w:rsidR="00B550FF" w:rsidRPr="00A7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C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r w:rsidR="00B550FF" w:rsidRPr="00A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 законодательства Российской </w:t>
      </w:r>
      <w:r w:rsidR="002D2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в сфере образования (</w:t>
      </w:r>
      <w:r w:rsidR="002D2639" w:rsidRPr="002D2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2019 года –</w:t>
      </w:r>
      <w:r w:rsidR="002D2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181).</w:t>
      </w:r>
    </w:p>
    <w:p w:rsidR="0048698D" w:rsidRDefault="00AC1195" w:rsidP="0048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0C0971"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обязательных требований законо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дательства Российской Федерации</w:t>
      </w:r>
      <w:proofErr w:type="gramEnd"/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выявленных </w:t>
      </w:r>
      <w:r w:rsidR="001C79CD" w:rsidRPr="001C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проверок по </w:t>
      </w:r>
      <w:r w:rsidR="001C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государственному контролю (надзору</w:t>
      </w:r>
      <w:r w:rsidR="000C0971" w:rsidRPr="00516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сфере образования</w:t>
      </w:r>
      <w:r w:rsid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1E7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первую половину </w:t>
      </w:r>
      <w:r w:rsidR="001C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1E7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1C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 половину 2020</w:t>
      </w:r>
      <w:r w:rsidR="00281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 в таблице 5</w:t>
      </w:r>
      <w:r w:rsidR="000C0971" w:rsidRPr="000C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1888" w:rsidRDefault="00281888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C46" w:rsidRDefault="00780C46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C46" w:rsidRDefault="00780C46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C46" w:rsidRDefault="00780C46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971" w:rsidRDefault="00EB552D" w:rsidP="000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5</w:t>
      </w:r>
    </w:p>
    <w:p w:rsidR="00F5218A" w:rsidRPr="00E408E4" w:rsidRDefault="00F5218A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т</w:t>
      </w:r>
      <w:r w:rsidR="00664F63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ребований законодательства РФ в сфере</w:t>
      </w:r>
      <w:r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</w:t>
      </w:r>
      <w:r w:rsidR="00664F63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</w:p>
    <w:p w:rsidR="00A73E74" w:rsidRPr="00E408E4" w:rsidRDefault="002F1786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выявленные</w:t>
      </w:r>
      <w:proofErr w:type="gramEnd"/>
      <w:r w:rsidR="00F5218A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</w:t>
      </w:r>
      <w:r w:rsidR="00206D62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осуществлении</w:t>
      </w:r>
    </w:p>
    <w:p w:rsidR="00F5218A" w:rsidRPr="00E408E4" w:rsidRDefault="00206D62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государственного контроля (надзора</w:t>
      </w:r>
      <w:r w:rsidR="00F5218A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в сфере образования</w:t>
      </w:r>
    </w:p>
    <w:p w:rsidR="00F5218A" w:rsidRDefault="00664F63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1E76F8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первом полугодии </w:t>
      </w:r>
      <w:r w:rsidR="001C79CD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F42E5D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34CE3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и</w:t>
      </w:r>
      <w:r w:rsidR="00F42E5D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34CE3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8C64B3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</w:t>
      </w:r>
      <w:r w:rsidR="001C79CD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 полугодии 2020</w:t>
      </w:r>
      <w:r w:rsidR="00281888" w:rsidRPr="00E4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5A4106" w:rsidRDefault="005A4106" w:rsidP="00F5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8"/>
        <w:gridCol w:w="1417"/>
      </w:tblGrid>
      <w:tr w:rsidR="000C0971" w:rsidRPr="003030A2" w:rsidTr="00EB552D">
        <w:trPr>
          <w:trHeight w:val="34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3030A2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C0971" w:rsidRPr="003030A2" w:rsidRDefault="000C0971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Виды нарушений законодательства РФ</w:t>
            </w:r>
          </w:p>
          <w:p w:rsidR="000C0971" w:rsidRPr="003030A2" w:rsidRDefault="006232BA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 сфере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117AE" w:rsidRPr="003030A2" w:rsidRDefault="008C64B3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Количество </w:t>
            </w:r>
            <w:r w:rsidR="001117AE"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нарушений</w:t>
            </w:r>
            <w:r w:rsidR="000411BD" w:rsidRPr="003030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 ед.</w:t>
            </w:r>
          </w:p>
        </w:tc>
      </w:tr>
      <w:tr w:rsidR="001C79CD" w:rsidRPr="003030A2" w:rsidTr="001C79CD">
        <w:trPr>
          <w:trHeight w:val="349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C79CD" w:rsidRPr="003030A2" w:rsidRDefault="001C79CD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C79CD" w:rsidRPr="003030A2" w:rsidRDefault="001C79CD" w:rsidP="000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Первое полугодие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79CD" w:rsidRPr="003030A2" w:rsidRDefault="001C79CD" w:rsidP="000C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Первое полугодие 2020 года</w:t>
            </w:r>
          </w:p>
        </w:tc>
      </w:tr>
      <w:tr w:rsidR="001C79CD" w:rsidRPr="003030A2" w:rsidTr="00EB552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не в полном объеме образовательных программ в соответствии с учебным планом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образовательных программ образовательных организаций федеральным государственным образовательным стандартам (далее – ФГОС)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уставов законодательству РФ об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обязательных требований законодательства РФ в сфере образования, предъявляемых к содержанию локальных актов, регламентирующих деятельность организации, осуществляющей образовательную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приема в образовательную организацию, в том числе незаконный отказ в приеме в образовательную организацию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C79CD" w:rsidRPr="003030A2" w:rsidTr="00EB552D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установленного законодательством РФ в сфере образования порядка проведения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требований к приобретению или изготовлению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C79CD" w:rsidRPr="003030A2" w:rsidTr="00EB552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D" w:rsidRPr="003030A2" w:rsidRDefault="001C79CD" w:rsidP="00A7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1C79CD" w:rsidRPr="003030A2" w:rsidTr="00EB552D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D" w:rsidRPr="003030A2" w:rsidRDefault="001C79CD" w:rsidP="002D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Нарушение прав родителей (законных представителей),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</w:t>
            </w: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документами, регламентирующими организацию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D" w:rsidRPr="003030A2" w:rsidRDefault="001C79CD" w:rsidP="00360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 официальном сайте образовательного учреждения в сети «Интернет» информации, предусмотренной статьей 29 (части 1, 2) Федерального закона от 29.12.2012 г. № 273-ФЗ «Об образовании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9C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порядка и условий осуществления перевода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оказания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664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формы договора об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664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 структуре организации, осуществляющей образовательную деятельность, специального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C79CD" w:rsidRPr="003030A2" w:rsidTr="00EB552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правил формирования и ведения ФИС ФРДО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C79CD" w:rsidRPr="003030A2" w:rsidTr="00EB552D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требований к проведению квалификационного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39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формы свидетельства об освоении дополнительных предпрофессиональных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C4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заявле</w:t>
            </w:r>
            <w:r w:rsidR="00C45CA1">
              <w:rPr>
                <w:rFonts w:ascii="Times New Roman" w:eastAsia="Times New Roman" w:hAnsi="Times New Roman" w:cs="Times New Roman"/>
                <w:sz w:val="26"/>
                <w:szCs w:val="26"/>
              </w:rPr>
              <w:t>ний о выборе языка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CD259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порядка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3030A2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распорядительного акта об отчислении в связи с освоением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3030A2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79CD" w:rsidRPr="003030A2" w:rsidTr="00EB552D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распорядительного акта о зачислении на обучение по дополнительным общеразвивающим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3030A2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CD" w:rsidRPr="003030A2" w:rsidRDefault="001C79CD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79CD" w:rsidRPr="00853E35" w:rsidTr="00EB552D">
        <w:trPr>
          <w:trHeight w:val="21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79CD" w:rsidRPr="003030A2" w:rsidRDefault="001C79CD" w:rsidP="000C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79CD" w:rsidRPr="003030A2" w:rsidRDefault="001C79CD" w:rsidP="009B5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79CD" w:rsidRPr="00130E54" w:rsidRDefault="001C79CD" w:rsidP="00AD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115</w:t>
            </w:r>
          </w:p>
        </w:tc>
      </w:tr>
    </w:tbl>
    <w:p w:rsidR="003030A2" w:rsidRDefault="003030A2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76" w:rsidRDefault="00FB1503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</w:t>
      </w:r>
      <w:r w:rsidR="0045378D" w:rsidRPr="00A0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в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половине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5378D" w:rsidRPr="006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07531" w:rsidRPr="006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государственного контроля (надзора</w:t>
      </w:r>
      <w:r w:rsidR="0045378D" w:rsidRPr="006232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378D"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</w:t>
      </w:r>
      <w:r w:rsidR="0045378D" w:rsidRPr="0045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всего выявлено нарушений</w:t>
      </w:r>
      <w:r w:rsidR="0045378D"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несоответствия содержания локальных нормативных актов, регламентирующих деятельность организаций, осуществляющих образовательную деятельность, обязательным требованиям законодательства Российской Федерации 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(31,3</w:t>
      </w:r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нарушений, выявленных по результатам осуществления государственного контроля (надзора) в сфере обр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в первом полугодии 2020</w:t>
      </w:r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первой половины 2019</w:t>
      </w:r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которой наибольшее количество нарушений было выявлено в части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76"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обязательных требований законодательства Российской Федерации, связанных с размещением информации на официальном сайте о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организации (27,1</w:t>
      </w:r>
      <w:r w:rsidR="00591876" w:rsidRPr="004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91876"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378D" w:rsidRDefault="00591876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D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 2020</w:t>
      </w:r>
      <w:r w:rsidRPr="00ED03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в отличие от первого полугодия 2019 года</w:t>
      </w:r>
      <w:r w:rsidRPr="00ED03DF">
        <w:rPr>
          <w:rFonts w:ascii="Times New Roman" w:hAnsi="Times New Roman"/>
          <w:sz w:val="28"/>
          <w:szCs w:val="28"/>
        </w:rPr>
        <w:t xml:space="preserve"> </w:t>
      </w:r>
      <w:r w:rsidRPr="00ED03DF">
        <w:rPr>
          <w:rFonts w:ascii="Times New Roman" w:hAnsi="Times New Roman"/>
          <w:b/>
          <w:sz w:val="28"/>
          <w:szCs w:val="28"/>
        </w:rPr>
        <w:t xml:space="preserve">не было выявлено </w:t>
      </w:r>
      <w:r w:rsidRPr="00BC3F78">
        <w:rPr>
          <w:rFonts w:ascii="Times New Roman" w:hAnsi="Times New Roman"/>
          <w:sz w:val="28"/>
          <w:szCs w:val="28"/>
        </w:rPr>
        <w:t xml:space="preserve">следующих </w:t>
      </w:r>
      <w:r w:rsidRPr="00ED03DF">
        <w:rPr>
          <w:rFonts w:ascii="Times New Roman" w:hAnsi="Times New Roman"/>
          <w:b/>
          <w:sz w:val="28"/>
          <w:szCs w:val="28"/>
        </w:rPr>
        <w:t>нарушений</w:t>
      </w:r>
      <w:r w:rsidRPr="00ED03DF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>в сфере образования:</w:t>
      </w:r>
    </w:p>
    <w:p w:rsidR="00591876" w:rsidRDefault="00591876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порядка прием</w:t>
      </w:r>
      <w:r w:rsidR="00C45C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876" w:rsidRDefault="00591876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родителей (законных представителей), обучающихся и воспитанников в части ознакомления с документами, регламентирующими организацию образовательного процесса</w:t>
      </w:r>
      <w:r w:rsidR="009433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876" w:rsidRDefault="00943352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3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порядка и условий осуществления перевода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352" w:rsidRDefault="00943352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3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формы договора 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3352" w:rsidRDefault="00943352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3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к проведению квалификационного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352" w:rsidRDefault="00943352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3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формы свидетельства об освоении дополнительных предпрофессиональных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AD7" w:rsidRDefault="007E6AD7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 выборе языка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2B0" w:rsidRDefault="007E6AD7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установленного законодательством РФ в сфере образования порядка проведения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0E32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12B0" w:rsidRPr="000E3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переносом сроков проведения Единого государственного экзамена (далее – ЕГЭ)</w:t>
      </w:r>
      <w:r w:rsidR="00A3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</w:t>
      </w:r>
      <w:r w:rsidR="00A312B0" w:rsidRPr="00A3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 и Федеральной службы по надзору в сфере образования и науки от</w:t>
      </w:r>
      <w:r w:rsidR="00A3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15.06.2020 г. № 298/656).</w:t>
      </w:r>
    </w:p>
    <w:p w:rsidR="00C45CA1" w:rsidRDefault="00C45CA1" w:rsidP="00C45C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Помимо этого, </w:t>
      </w:r>
      <w:r>
        <w:rPr>
          <w:rFonts w:ascii="Times New Roman" w:hAnsi="Times New Roman"/>
          <w:color w:val="000000" w:themeColor="text1"/>
          <w:sz w:val="28"/>
          <w:szCs w:val="28"/>
        </w:rPr>
        <w:t>как в первой половине 2020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года, так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>в первой половине 2020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C45CA1">
        <w:rPr>
          <w:rFonts w:ascii="Times New Roman" w:hAnsi="Times New Roman"/>
          <w:b/>
          <w:color w:val="000000" w:themeColor="text1"/>
          <w:sz w:val="28"/>
          <w:szCs w:val="28"/>
        </w:rPr>
        <w:t>не выявлялось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следующих </w:t>
      </w:r>
      <w:r w:rsidRPr="00C45CA1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российского законодательства в сфере образования:</w:t>
      </w:r>
    </w:p>
    <w:p w:rsidR="00C45CA1" w:rsidRPr="00ED03DF" w:rsidRDefault="00C45CA1" w:rsidP="00C45C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FCA">
        <w:rPr>
          <w:rFonts w:ascii="Times New Roman" w:hAnsi="Times New Roman"/>
          <w:color w:val="000000" w:themeColor="text1"/>
          <w:sz w:val="28"/>
          <w:szCs w:val="28"/>
        </w:rPr>
        <w:t>реализация не в полном объеме образовательных программ в соответствии с учебным планом</w:t>
      </w:r>
      <w:r w:rsidR="009F633C">
        <w:rPr>
          <w:rFonts w:ascii="Times New Roman" w:hAnsi="Times New Roman"/>
          <w:color w:val="000000" w:themeColor="text1"/>
          <w:sz w:val="28"/>
          <w:szCs w:val="28"/>
        </w:rPr>
        <w:t xml:space="preserve"> (выявлялось в 2018 году); </w:t>
      </w:r>
    </w:p>
    <w:p w:rsidR="00C45CA1" w:rsidRDefault="00C45CA1" w:rsidP="00C45C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>- несоответствие содержания образовательных программ о</w:t>
      </w:r>
      <w:r w:rsidR="009F633C">
        <w:rPr>
          <w:rFonts w:ascii="Times New Roman" w:hAnsi="Times New Roman"/>
          <w:color w:val="000000" w:themeColor="text1"/>
          <w:sz w:val="28"/>
          <w:szCs w:val="28"/>
        </w:rPr>
        <w:t>бразовательных организаций ФГОС (не выявлялось в 2018-2020 годах);</w:t>
      </w:r>
    </w:p>
    <w:p w:rsidR="00C45CA1" w:rsidRDefault="00C45CA1" w:rsidP="00C45C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3DF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в структуре организации, осуществляющей образовательную деятельность, специального структурного </w:t>
      </w:r>
      <w:r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 w:rsidR="009F63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33C" w:rsidRPr="009F633C">
        <w:rPr>
          <w:rFonts w:ascii="Times New Roman" w:hAnsi="Times New Roman"/>
          <w:color w:val="000000" w:themeColor="text1"/>
          <w:sz w:val="28"/>
          <w:szCs w:val="28"/>
        </w:rPr>
        <w:t>(не выявлялось в 2018-2020 годах)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45CA1" w:rsidRDefault="00C45CA1" w:rsidP="00C45C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45CA1">
        <w:rPr>
          <w:rFonts w:ascii="Times New Roman" w:hAnsi="Times New Roman"/>
          <w:color w:val="000000" w:themeColor="text1"/>
          <w:sz w:val="28"/>
          <w:szCs w:val="28"/>
        </w:rPr>
        <w:t>присвоение квалификации, не соответствующей Перечню профессий рабочих, должностей служащих, по которым осуществляется профессиональное обучение</w:t>
      </w:r>
      <w:r w:rsidR="009F633C">
        <w:rPr>
          <w:rFonts w:ascii="Times New Roman" w:hAnsi="Times New Roman"/>
          <w:color w:val="000000" w:themeColor="text1"/>
          <w:sz w:val="28"/>
          <w:szCs w:val="28"/>
        </w:rPr>
        <w:t xml:space="preserve"> (выявлялось в 2018 году);</w:t>
      </w:r>
    </w:p>
    <w:p w:rsidR="007E6AD7" w:rsidRDefault="00C45CA1" w:rsidP="00C45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4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порядка выдачи и учета свидетельства об обучении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(выявлялось в 2018 году и во втором полугодии 2019 года);</w:t>
      </w:r>
    </w:p>
    <w:p w:rsidR="007E6AD7" w:rsidRDefault="00C45CA1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формы свидетельства об освоении дополнительных предпрофессиональных программ в области искусств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3C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(выявлялось во втором полугодии 2019 года)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352" w:rsidRDefault="00C45CA1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приема на обучение по дополнительным предпрофессиональным программам в области физической культуры и спорта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67A" w:rsidRPr="0029167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(выявлялось во втором полугодии 2019 года);</w:t>
      </w:r>
    </w:p>
    <w:p w:rsidR="00943352" w:rsidRDefault="009F633C" w:rsidP="008C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Федерального закона от 29.12.2012 г. </w:t>
      </w:r>
      <w:r w:rsidR="007E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«Об образовании в Российской Федерации» (прием на </w:t>
      </w:r>
      <w:proofErr w:type="gramStart"/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или за счет средств физических и (или) юридических лиц)</w:t>
      </w:r>
      <w:r w:rsidR="0029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67A" w:rsidRPr="0029167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(выявлялось</w:t>
      </w:r>
      <w:r w:rsidR="0029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2019 года).</w:t>
      </w:r>
    </w:p>
    <w:p w:rsidR="0029167A" w:rsidRDefault="0029167A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2020 года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 полугодием 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года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Pr="00ED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сокращение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</w:t>
      </w:r>
      <w:r w:rsidRPr="00ED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</w:t>
      </w:r>
      <w:r w:rsidRPr="00ED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 Российской Федерации в сфере образования:</w:t>
      </w:r>
    </w:p>
    <w:p w:rsidR="0029167A" w:rsidRDefault="0029167A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91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содержания уставов законодательству РФ об образовании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0 %;</w:t>
      </w:r>
    </w:p>
    <w:p w:rsidR="0029167A" w:rsidRDefault="0029167A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91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требований к приобретению или изготовлению бланков документов об образовании и (или) квалификации, медалей «За особые успехи в учении»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</w:p>
    <w:p w:rsidR="0029167A" w:rsidRDefault="0029167A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91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порядка заполнения, выдачи, хранения и учета документов установленного образца об образовании</w:t>
      </w:r>
      <w:r w:rsid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72,1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</w:p>
    <w:p w:rsidR="0029167A" w:rsidRDefault="0029167A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91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обязательных требований законодательства Российской Федерации, связанных с размещением информации на официальном сайте образовательной организации, на</w:t>
      </w:r>
      <w:r w:rsid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</w:p>
    <w:p w:rsidR="0029167A" w:rsidRDefault="0029167A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половине 2020 года по сравнению с первой половиной 2019 года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увеличение </w:t>
      </w:r>
      <w:proofErr w:type="gramStart"/>
      <w:r w:rsidRPr="00BC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видов</w:t>
      </w:r>
      <w:r w:rsidRPr="004C7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нарушений</w:t>
      </w:r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законодательства Российской Федерации</w:t>
      </w:r>
      <w:proofErr w:type="gramEnd"/>
      <w:r w:rsidRPr="004C7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образования, как:</w:t>
      </w:r>
    </w:p>
    <w:p w:rsidR="00334476" w:rsidRDefault="00334476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невыполнение в срок законного предписания об устранении выявленных нарушений законодательства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300 %;</w:t>
      </w:r>
    </w:p>
    <w:p w:rsidR="00334476" w:rsidRDefault="00334476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правил форми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рования и ведения ФИС ФРДО на 300 %;</w:t>
      </w:r>
    </w:p>
    <w:p w:rsidR="00334476" w:rsidRDefault="00334476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C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C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регламентирующих деятельность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обязательным требованиям законодательства</w:t>
      </w:r>
      <w:r w:rsidRPr="008C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об образовании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100 %;</w:t>
      </w:r>
    </w:p>
    <w:p w:rsidR="00334476" w:rsidRDefault="00334476" w:rsidP="002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нарушение правил оказания платных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на                      33,3 %.</w:t>
      </w:r>
    </w:p>
    <w:p w:rsidR="00334476" w:rsidRDefault="00334476" w:rsidP="003344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2020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отличие от первого полугодия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926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 выявлены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</w:t>
      </w:r>
      <w:r w:rsidRPr="00926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</w:t>
      </w:r>
      <w:r w:rsidRPr="00926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43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3807" w:rsidRDefault="00283807" w:rsidP="003344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(3,5 % 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количества нарушений, выявленных по результатам 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осуществления государственного контроля (надзора) в сфере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 в первой половине 2020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34476" w:rsidRDefault="00334476" w:rsidP="003344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</w:r>
      <w:r w:rsid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(2,6</w:t>
      </w:r>
      <w:r w:rsidR="00283807"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%);</w:t>
      </w:r>
    </w:p>
    <w:p w:rsidR="00283807" w:rsidRDefault="00283807" w:rsidP="003344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(1,7 %);</w:t>
      </w:r>
    </w:p>
    <w:p w:rsidR="00283807" w:rsidRDefault="00283807" w:rsidP="003344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распорядительного акта об отчислении в связи с освоением дополнительных общеразвивающих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(0,9 %);</w:t>
      </w:r>
    </w:p>
    <w:p w:rsidR="00334476" w:rsidRDefault="00283807" w:rsidP="002838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распорядительного акта о зачислении на обучение по дополнительным общеразвивающим программам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(0,9 %).</w:t>
      </w:r>
    </w:p>
    <w:p w:rsidR="00F5198B" w:rsidRDefault="00F5198B" w:rsidP="00F5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</w:t>
      </w:r>
      <w:r w:rsid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первой половине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</w:t>
      </w:r>
      <w:r w:rsid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половиной 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произошло </w:t>
      </w:r>
      <w:r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снижение общего количества плановых и внеплановых проверок, проведенных </w:t>
      </w:r>
      <w:r w:rsidR="00283807"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юридических лиц </w:t>
      </w:r>
      <w:r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государственному контролю (надзору) в сфере образования, на </w:t>
      </w:r>
      <w:r w:rsidR="000E32EE"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29,5</w:t>
      </w:r>
      <w:r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</w:t>
      </w:r>
      <w:r w:rsidR="00D91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числа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требований законодательства Российской Федерации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 по результатам данных проверок,</w:t>
      </w:r>
      <w:r w:rsidR="0028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36,5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  <w:proofErr w:type="gramEnd"/>
    </w:p>
    <w:p w:rsidR="00F5198B" w:rsidRDefault="00F5198B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91A3F" w:rsidRPr="000E32EE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Нарушения, выявленные при </w:t>
      </w:r>
      <w:r w:rsidR="00206D62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осуществлении</w:t>
      </w:r>
    </w:p>
    <w:p w:rsidR="00491A3F" w:rsidRPr="000E32EE" w:rsidRDefault="00206D62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лицензионного </w:t>
      </w:r>
      <w:proofErr w:type="gramStart"/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контроля</w:t>
      </w:r>
      <w:r w:rsidR="0051619F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E157FA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</w:t>
      </w:r>
      <w:proofErr w:type="gramEnd"/>
      <w:r w:rsidR="00E157FA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</w:p>
    <w:p w:rsidR="0051619F" w:rsidRDefault="0051619F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</w:t>
      </w:r>
      <w:r w:rsidR="00F02BDA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первой половине 2020</w:t>
      </w:r>
      <w:r w:rsidR="00281888" w:rsidRPr="000E32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года</w:t>
      </w:r>
    </w:p>
    <w:p w:rsidR="00D91958" w:rsidRDefault="00D91958" w:rsidP="0051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D773C" w:rsidRPr="00ED773C" w:rsidRDefault="005D41F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5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773C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1888" w:rsidRPr="00894550">
        <w:rPr>
          <w:rFonts w:ascii="Times New Roman" w:hAnsi="Times New Roman"/>
          <w:color w:val="000000" w:themeColor="text1"/>
          <w:sz w:val="28"/>
          <w:szCs w:val="28"/>
        </w:rPr>
        <w:t>первой половине 20</w:t>
      </w:r>
      <w:r w:rsidR="00F02BDA" w:rsidRPr="0089455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33614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81888" w:rsidRPr="008945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1958" w:rsidRPr="008945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39AB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57FA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также как в </w:t>
      </w:r>
      <w:r w:rsidR="00F02BDA" w:rsidRPr="00894550">
        <w:rPr>
          <w:rFonts w:ascii="Times New Roman" w:hAnsi="Times New Roman"/>
          <w:color w:val="000000" w:themeColor="text1"/>
          <w:sz w:val="28"/>
          <w:szCs w:val="28"/>
        </w:rPr>
        <w:t>первой половине 2019</w:t>
      </w:r>
      <w:r w:rsidR="000A5EB9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91958" w:rsidRPr="008945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39AB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73C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можно выделить </w:t>
      </w:r>
      <w:r w:rsidR="00281888" w:rsidRPr="0089455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8945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3E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основные </w:t>
      </w:r>
      <w:r w:rsidR="00ED773C" w:rsidRPr="008945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группы нарушений, </w:t>
      </w:r>
      <w:r w:rsidR="00ED773C" w:rsidRPr="00894550">
        <w:rPr>
          <w:rFonts w:ascii="Times New Roman" w:hAnsi="Times New Roman"/>
          <w:color w:val="000000" w:themeColor="text1"/>
          <w:sz w:val="28"/>
          <w:szCs w:val="28"/>
        </w:rPr>
        <w:t>выявлен</w:t>
      </w:r>
      <w:r w:rsidR="005A4106">
        <w:rPr>
          <w:rFonts w:ascii="Times New Roman" w:hAnsi="Times New Roman"/>
          <w:color w:val="000000" w:themeColor="text1"/>
          <w:sz w:val="28"/>
          <w:szCs w:val="28"/>
        </w:rPr>
        <w:t>ных</w:t>
      </w:r>
      <w:r w:rsidR="00ED773C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лицензионного </w:t>
      </w:r>
      <w:proofErr w:type="gramStart"/>
      <w:r w:rsidR="00ED773C" w:rsidRPr="00894550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C076B4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="00C076B4" w:rsidRPr="0089455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ED773C" w:rsidRPr="0089455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A5EB9" w:rsidRDefault="00ED773C" w:rsidP="00ED7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D91958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r w:rsidR="005D2EC3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</w:t>
      </w:r>
      <w:r w:rsidR="00D77106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5D2EC3"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EC3">
        <w:rPr>
          <w:rFonts w:ascii="Times New Roman" w:hAnsi="Times New Roman"/>
          <w:color w:val="000000" w:themeColor="text1"/>
          <w:sz w:val="28"/>
          <w:szCs w:val="28"/>
        </w:rPr>
        <w:t>образовательной деятельности, в том числе грубые нарушения (</w:t>
      </w:r>
      <w:r w:rsidR="00780C46">
        <w:rPr>
          <w:rFonts w:ascii="Times New Roman" w:hAnsi="Times New Roman"/>
          <w:color w:val="000000" w:themeColor="text1"/>
          <w:sz w:val="28"/>
          <w:szCs w:val="28"/>
        </w:rPr>
        <w:t>66,7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F02BDA" w:rsidRPr="00F02BDA">
        <w:rPr>
          <w:rFonts w:ascii="Times New Roman" w:hAnsi="Times New Roman"/>
          <w:color w:val="000000" w:themeColor="text1"/>
          <w:sz w:val="28"/>
          <w:szCs w:val="28"/>
        </w:rPr>
        <w:t xml:space="preserve">от общего числа нарушений, выявленных при осуществлении лицензионного </w:t>
      </w:r>
      <w:proofErr w:type="gramStart"/>
      <w:r w:rsidR="00F02BDA" w:rsidRPr="00F02BDA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F02BDA" w:rsidRPr="00F02BDA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>льностью в первом полугодии 2020</w:t>
      </w:r>
      <w:r w:rsidR="00F02BDA" w:rsidRPr="00F02BD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E157FA" w:rsidRPr="00D77106">
        <w:rPr>
          <w:rFonts w:ascii="Times New Roman" w:hAnsi="Times New Roman"/>
          <w:color w:val="000000" w:themeColor="text1"/>
          <w:sz w:val="28"/>
          <w:szCs w:val="28"/>
        </w:rPr>
        <w:t>87,2</w:t>
      </w:r>
      <w:r w:rsidR="005D2EC3" w:rsidRPr="00D77106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C076B4" w:rsidRPr="00C076B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157FA">
        <w:rPr>
          <w:rFonts w:ascii="Times New Roman" w:hAnsi="Times New Roman"/>
          <w:color w:val="000000" w:themeColor="text1"/>
          <w:sz w:val="28"/>
          <w:szCs w:val="28"/>
        </w:rPr>
        <w:t>первом полугодии 2019</w:t>
      </w:r>
      <w:r w:rsidR="00C076B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A5EB9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91A3F" w:rsidRDefault="005D2EC3" w:rsidP="00F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73C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B3D" w:rsidRPr="009F2B3D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 срок законного предписания об устранении выявленных нарушений законодательства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80C46">
        <w:rPr>
          <w:rFonts w:ascii="Times New Roman" w:hAnsi="Times New Roman"/>
          <w:color w:val="000000" w:themeColor="text1"/>
          <w:sz w:val="28"/>
          <w:szCs w:val="28"/>
        </w:rPr>
        <w:t>33,3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F02BDA" w:rsidRPr="00F02BDA">
        <w:rPr>
          <w:rFonts w:ascii="Times New Roman" w:hAnsi="Times New Roman"/>
          <w:color w:val="000000" w:themeColor="text1"/>
          <w:sz w:val="28"/>
          <w:szCs w:val="28"/>
        </w:rPr>
        <w:t>– в первом полугодии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 xml:space="preserve"> 2020 года; </w:t>
      </w:r>
      <w:r w:rsidR="00F02BDA" w:rsidRPr="00D77106">
        <w:rPr>
          <w:rFonts w:ascii="Times New Roman" w:hAnsi="Times New Roman"/>
          <w:color w:val="000000" w:themeColor="text1"/>
          <w:sz w:val="28"/>
          <w:szCs w:val="28"/>
        </w:rPr>
        <w:t>10,2 %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02BDA" w:rsidRPr="00750979">
        <w:rPr>
          <w:rFonts w:ascii="Times New Roman" w:hAnsi="Times New Roman"/>
          <w:color w:val="000000" w:themeColor="text1"/>
          <w:sz w:val="28"/>
          <w:szCs w:val="28"/>
        </w:rPr>
        <w:t>в первом полугодии 2019 года</w:t>
      </w:r>
      <w:r w:rsidR="00F02BD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157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5F7">
        <w:rPr>
          <w:rFonts w:ascii="Times New Roman" w:hAnsi="Times New Roman"/>
          <w:color w:val="000000" w:themeColor="text1"/>
          <w:sz w:val="28"/>
          <w:szCs w:val="28"/>
        </w:rPr>
        <w:t>(см. Таблицу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1D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D773C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491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874B5" w:rsidRDefault="00E874B5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74B5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D773C" w:rsidRDefault="00C71DA9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6</w:t>
      </w:r>
    </w:p>
    <w:p w:rsidR="00D03BB3" w:rsidRPr="005F3D43" w:rsidRDefault="002F1786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ED773C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арушения,</w:t>
      </w:r>
      <w:r w:rsidR="00A452D1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773C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выявленные при </w:t>
      </w:r>
      <w:r w:rsidR="00750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осуществлении</w:t>
      </w:r>
    </w:p>
    <w:p w:rsidR="002706D8" w:rsidRDefault="00750979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лицензионного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</w:t>
      </w:r>
      <w:r w:rsidR="00E8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E8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</w:p>
    <w:p w:rsidR="00ED773C" w:rsidRDefault="00ED773C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750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первой половине </w:t>
      </w:r>
      <w:r w:rsidR="007E7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34C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и в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7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первой половине 2020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81A36"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5F3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50979" w:rsidRDefault="00750979" w:rsidP="00A4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072"/>
        <w:gridCol w:w="1418"/>
        <w:gridCol w:w="1417"/>
      </w:tblGrid>
      <w:tr w:rsidR="00781A36" w:rsidRPr="005D41FC" w:rsidTr="00385B62">
        <w:trPr>
          <w:trHeight w:val="293"/>
        </w:trPr>
        <w:tc>
          <w:tcPr>
            <w:tcW w:w="709" w:type="dxa"/>
            <w:vMerge w:val="restart"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нарушений</w:t>
            </w:r>
          </w:p>
        </w:tc>
        <w:tc>
          <w:tcPr>
            <w:tcW w:w="9072" w:type="dxa"/>
            <w:vMerge w:val="restart"/>
            <w:shd w:val="clear" w:color="auto" w:fill="DAEEF3" w:themeFill="accent5" w:themeFillTint="33"/>
            <w:vAlign w:val="center"/>
          </w:tcPr>
          <w:p w:rsidR="00781A36" w:rsidRPr="005D41FC" w:rsidRDefault="00781A36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Сущность нарушения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781A36" w:rsidRPr="005D41FC" w:rsidRDefault="00781A36" w:rsidP="003B5FA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Количество нарушений</w:t>
            </w:r>
            <w:r w:rsidR="00D0777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</w:tr>
      <w:tr w:rsidR="00E839AB" w:rsidRPr="005D41FC" w:rsidTr="00385B62">
        <w:trPr>
          <w:trHeight w:val="292"/>
        </w:trPr>
        <w:tc>
          <w:tcPr>
            <w:tcW w:w="709" w:type="dxa"/>
            <w:vMerge/>
            <w:shd w:val="clear" w:color="auto" w:fill="DAEEF3" w:themeFill="accent5" w:themeFillTint="33"/>
          </w:tcPr>
          <w:p w:rsidR="00E839AB" w:rsidRPr="005D41FC" w:rsidRDefault="00E839AB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:rsidR="00E839AB" w:rsidRPr="005D41FC" w:rsidRDefault="00E839AB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vMerge/>
            <w:shd w:val="clear" w:color="auto" w:fill="DAEEF3" w:themeFill="accent5" w:themeFillTint="33"/>
            <w:vAlign w:val="center"/>
          </w:tcPr>
          <w:p w:rsidR="00E839AB" w:rsidRPr="005D41FC" w:rsidRDefault="00E839AB" w:rsidP="000336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E839AB" w:rsidRDefault="00750979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9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Первое полугодие</w:t>
            </w:r>
          </w:p>
          <w:p w:rsidR="00E839AB" w:rsidRPr="00E839AB" w:rsidRDefault="00F02BDA" w:rsidP="009C5B6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E839AB" w:rsidRPr="00E839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E839AB" w:rsidRPr="00E839AB" w:rsidRDefault="00E839AB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9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Первое </w:t>
            </w:r>
            <w:r w:rsidR="00E15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полугодие </w:t>
            </w:r>
            <w:r w:rsidR="00F02B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F02BDA" w:rsidRPr="005D41FC" w:rsidTr="00385B62">
        <w:trPr>
          <w:trHeight w:val="1223"/>
        </w:trPr>
        <w:tc>
          <w:tcPr>
            <w:tcW w:w="709" w:type="dxa"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</w:tcPr>
          <w:p w:rsidR="00F02BDA" w:rsidRPr="005D41FC" w:rsidRDefault="00F02BDA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лицензии</w:t>
            </w:r>
          </w:p>
        </w:tc>
        <w:tc>
          <w:tcPr>
            <w:tcW w:w="9072" w:type="dxa"/>
          </w:tcPr>
          <w:p w:rsidR="00F02BDA" w:rsidRDefault="00F02BDA" w:rsidP="00022197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1.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по программам, не указанным в приложении к лицензии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видам образования, по уровням образования, по профессиям, специальностям, направлениям подготовки, по подвидам дополнительного образования)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02BDA" w:rsidRPr="005D41FC" w:rsidRDefault="00F02BDA" w:rsidP="00022197">
            <w:pPr>
              <w:pStyle w:val="a3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E157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Кодекса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 административных правонарушениях (далее – </w:t>
            </w:r>
            <w:r w:rsidRPr="00D771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02BDA" w:rsidRPr="0038602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02BDA" w:rsidRPr="00386020" w:rsidRDefault="00F02BDA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rPr>
          <w:trHeight w:val="383"/>
        </w:trPr>
        <w:tc>
          <w:tcPr>
            <w:tcW w:w="709" w:type="dxa"/>
            <w:vMerge w:val="restart"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</w:tcPr>
          <w:p w:rsidR="00F02BDA" w:rsidRPr="005D41FC" w:rsidRDefault="00F02BDA" w:rsidP="00D32DA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Нарушения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лицензионных требований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осуществления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</w:t>
            </w:r>
          </w:p>
        </w:tc>
        <w:tc>
          <w:tcPr>
            <w:tcW w:w="9072" w:type="dxa"/>
            <w:shd w:val="clear" w:color="auto" w:fill="DAEEF3" w:themeFill="accent5" w:themeFillTint="33"/>
          </w:tcPr>
          <w:p w:rsidR="00F02BDA" w:rsidRPr="009C5B69" w:rsidRDefault="00F02BDA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02BDA" w:rsidRPr="0038602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02BDA" w:rsidRPr="00386020" w:rsidRDefault="00894550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</w:tr>
      <w:tr w:rsidR="00F02BDA" w:rsidRPr="005D41FC" w:rsidTr="00385B62">
        <w:trPr>
          <w:trHeight w:val="383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860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DAEEF3" w:themeFill="accent5" w:themeFillTint="33"/>
          </w:tcPr>
          <w:p w:rsidR="00F02BDA" w:rsidRPr="001543E0" w:rsidRDefault="00F02BDA" w:rsidP="00D759F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1543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 том числе грубых нарушений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(часть 3 статьи 19.20 КоАП РФ)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02BDA" w:rsidRPr="001543E0" w:rsidRDefault="00894550" w:rsidP="003860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</w:tr>
      <w:tr w:rsidR="00F02BDA" w:rsidRPr="005D41FC" w:rsidTr="00385B62">
        <w:trPr>
          <w:trHeight w:val="439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Default="00F02BDA" w:rsidP="0002219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2.1.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приложении к лицензии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221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адресов мест осуществления образовательной деятельности (осуществление образовательной деятельности по адресам, не указанным в приложении к лицензии)</w:t>
            </w:r>
          </w:p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E157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2 статьи 19.20 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02BDA" w:rsidRPr="00D404B2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F02BDA" w:rsidRPr="00D404B2" w:rsidRDefault="0089455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F02BDA" w:rsidRPr="005D41FC" w:rsidTr="00385B62">
        <w:trPr>
          <w:trHeight w:val="780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Default="00F02BDA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>Нарушение лицензионны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требований, предусмотренных </w:t>
            </w:r>
            <w:r w:rsidRPr="001E6D90">
              <w:rPr>
                <w:rFonts w:ascii="Times New Roman" w:hAnsi="Times New Roman" w:cs="Times New Roman"/>
                <w:b/>
                <w:sz w:val="26"/>
                <w:szCs w:val="26"/>
              </w:rPr>
              <w:t>частью 6</w:t>
            </w: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остановления Правительства Российской Федерации от 28.10.2013 г. № 966 «О лицензировании образовате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льной деятельности» </w:t>
            </w:r>
          </w:p>
          <w:p w:rsidR="00F02BDA" w:rsidRPr="005D41FC" w:rsidRDefault="00F02BDA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89455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часть </w:t>
            </w:r>
            <w:r w:rsidRPr="009579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 статьи 19.20 КоАП РФ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в том числе:</w:t>
            </w:r>
          </w:p>
        </w:tc>
        <w:tc>
          <w:tcPr>
            <w:tcW w:w="1418" w:type="dxa"/>
            <w:vAlign w:val="center"/>
          </w:tcPr>
          <w:p w:rsidR="00F02BDA" w:rsidRPr="00997DCB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97DC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F02BDA" w:rsidRPr="00997DCB" w:rsidRDefault="0089455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</w:tr>
      <w:tr w:rsidR="00F02BDA" w:rsidRPr="005D41FC" w:rsidTr="00385B62">
        <w:trPr>
          <w:trHeight w:val="1833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Default="00F02BDA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«а»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на праве собственности или ином законном основании (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право оперативного управления не зарегистрировано в установленном законодательством порядке)</w:t>
            </w:r>
            <w:r w:rsidRPr="005D41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02BDA" w:rsidRPr="005D41FC" w:rsidRDefault="00F02BDA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F02BDA" w:rsidRPr="005D41FC" w:rsidTr="00385B62">
        <w:trPr>
          <w:trHeight w:val="1623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5D41FC" w:rsidRDefault="00F02BDA" w:rsidP="00977AC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«б»: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льной деятельности, оборудования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в соответствии с государственными и местными нормами и требованиями, в том числе в соответствии с требованиями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федеральными государственными требованиями и (или) образовательными стандартами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rPr>
          <w:trHeight w:val="948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022197" w:rsidRDefault="00F02BDA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022197">
              <w:rPr>
                <w:rFonts w:ascii="Times New Roman" w:hAnsi="Times New Roman" w:cs="Times New Roman"/>
                <w:b/>
                <w:sz w:val="26"/>
                <w:szCs w:val="26"/>
              </w:rPr>
              <w:t>. «г»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B23B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rPr>
          <w:trHeight w:val="2393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5D41FC" w:rsidRDefault="00F02BDA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 «д»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штате лицензиата или привлечение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им педагогических работников, не имеющих профессиональное образование, не обладающих соответствующей квалификацией, не имеющих стаж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 работы, необходимого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осуществления образовательной деятельности по реализуемым образовательным программам, и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соответствующих требованиям статьи              46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 также требованиям ФГОС, федеральным государственным требованиям и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или) образовательным стандартам 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F02BDA" w:rsidRPr="005D41FC" w:rsidTr="00385B62">
        <w:trPr>
          <w:trHeight w:val="1690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5D41FC" w:rsidRDefault="00F02BDA" w:rsidP="00EB09E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EB09E1">
              <w:rPr>
                <w:rFonts w:ascii="Times New Roman" w:hAnsi="Times New Roman" w:cs="Times New Roman"/>
                <w:b/>
                <w:sz w:val="26"/>
                <w:szCs w:val="26"/>
              </w:rPr>
              <w:t>. «е»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8" w:type="dxa"/>
            <w:vAlign w:val="center"/>
          </w:tcPr>
          <w:p w:rsidR="00F02BDA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02BDA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rPr>
          <w:trHeight w:val="2137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  <w:r w:rsidRPr="005D41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. «ж»: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отсутствие в соответствии с пунктом 2 статьи 40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санитарно-эпидемиологическом благополучии нас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еления»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      </w:r>
            <w:proofErr w:type="gramStart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учитывающего</w:t>
            </w:r>
            <w:proofErr w:type="gramEnd"/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том числе требования статьи 41 ФЗ «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азовании в Российской Федерации»    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F02BDA" w:rsidRPr="005D41FC" w:rsidTr="00385B62">
        <w:trPr>
          <w:trHeight w:val="2137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5D41FC" w:rsidRDefault="00F02BDA" w:rsidP="0081419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81419C">
              <w:rPr>
                <w:rFonts w:ascii="Times New Roman" w:hAnsi="Times New Roman" w:cs="Times New Roman"/>
                <w:b/>
                <w:sz w:val="26"/>
                <w:szCs w:val="26"/>
              </w:rPr>
              <w:t>. «з»: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 образовательной организации безопасных условий обучения, воспитания обучающихся, присмотра и уход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за обучающимися, их содержания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ФГОС, федеральных государственных требованиях и (или) образовательных стандартах, в соответствии с частью 6 статьи 28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  <w:proofErr w:type="gramEnd"/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</w:tr>
      <w:tr w:rsidR="00F02BDA" w:rsidRPr="005D41FC" w:rsidTr="00385B62">
        <w:trPr>
          <w:trHeight w:val="1389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81419C" w:rsidRDefault="00F02BDA" w:rsidP="001543E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1543E0">
              <w:rPr>
                <w:rFonts w:ascii="Times New Roman" w:hAnsi="Times New Roman" w:cs="Times New Roman"/>
                <w:b/>
                <w:sz w:val="26"/>
                <w:szCs w:val="26"/>
              </w:rPr>
              <w:t>. «и»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3E0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осуществляющей образовательную деятельность по основным программам профессионального обучения,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условий для получени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образования обучающимися с ограниченными возможностями здоровья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79 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18" w:type="dxa"/>
            <w:vAlign w:val="center"/>
          </w:tcPr>
          <w:p w:rsidR="00F02BDA" w:rsidRPr="001543E0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02BDA" w:rsidRPr="001543E0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rPr>
          <w:trHeight w:val="1159"/>
        </w:trPr>
        <w:tc>
          <w:tcPr>
            <w:tcW w:w="709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1543E0" w:rsidRDefault="00F02BDA" w:rsidP="00DC6B0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пп</w:t>
            </w:r>
            <w:proofErr w:type="spellEnd"/>
            <w:r w:rsidRPr="00C75DE1">
              <w:rPr>
                <w:rFonts w:ascii="Times New Roman" w:hAnsi="Times New Roman" w:cs="Times New Roman"/>
                <w:b/>
                <w:sz w:val="25"/>
                <w:szCs w:val="25"/>
              </w:rPr>
              <w:t>. «к»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: отсутствие 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в организациях, осуществляющих образовательную деятельность по реализации </w:t>
            </w:r>
            <w:r w:rsidRPr="00C75DE1">
              <w:rPr>
                <w:rFonts w:ascii="Times New Roman" w:hAnsi="Times New Roman" w:cs="Times New Roman"/>
                <w:sz w:val="25"/>
                <w:szCs w:val="25"/>
              </w:rPr>
              <w:t>дополнительных профессиональных программ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, научных работников в соответствии со статьей 50 ФЗ «Об образовании в Российской Федерации»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1419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грубое нарушение</w:t>
            </w:r>
            <w:r w:rsidRPr="008141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F02BDA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02BDA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rPr>
          <w:trHeight w:val="127"/>
        </w:trPr>
        <w:tc>
          <w:tcPr>
            <w:tcW w:w="709" w:type="dxa"/>
            <w:vMerge w:val="restart"/>
          </w:tcPr>
          <w:p w:rsidR="00F02BDA" w:rsidRPr="005D41FC" w:rsidRDefault="00F02BDA" w:rsidP="00393C6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</w:tcPr>
          <w:p w:rsidR="00F02BDA" w:rsidRPr="005D41FC" w:rsidRDefault="00F02BDA" w:rsidP="00393C6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sz w:val="26"/>
                <w:szCs w:val="26"/>
              </w:rPr>
              <w:t xml:space="preserve">Иные нарушения </w:t>
            </w:r>
          </w:p>
        </w:tc>
        <w:tc>
          <w:tcPr>
            <w:tcW w:w="9072" w:type="dxa"/>
            <w:shd w:val="clear" w:color="auto" w:fill="DAEEF3" w:themeFill="accent5" w:themeFillTint="33"/>
          </w:tcPr>
          <w:p w:rsidR="00F02BDA" w:rsidRPr="00957993" w:rsidRDefault="00F02BDA" w:rsidP="00DC6B0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993">
              <w:rPr>
                <w:rFonts w:ascii="Times New Roman" w:hAnsi="Times New Roman" w:cs="Times New Roman"/>
                <w:b/>
                <w:sz w:val="25"/>
                <w:szCs w:val="25"/>
              </w:rPr>
              <w:t>Всего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02BDA" w:rsidRPr="00957993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02BDA" w:rsidRPr="00957993" w:rsidRDefault="00780C46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</w:tr>
      <w:tr w:rsidR="00F02BDA" w:rsidRPr="005D41FC" w:rsidTr="00385B62">
        <w:trPr>
          <w:trHeight w:val="558"/>
        </w:trPr>
        <w:tc>
          <w:tcPr>
            <w:tcW w:w="709" w:type="dxa"/>
            <w:vMerge/>
          </w:tcPr>
          <w:p w:rsidR="00F02BDA" w:rsidRPr="005D41FC" w:rsidRDefault="00F02BDA" w:rsidP="00393C6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F02BDA" w:rsidRPr="005D41FC" w:rsidRDefault="00F02BDA" w:rsidP="00393C6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F02BDA" w:rsidRPr="00957993" w:rsidRDefault="00F02BDA" w:rsidP="00DC6B0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7993">
              <w:rPr>
                <w:rFonts w:ascii="Times New Roman" w:hAnsi="Times New Roman" w:cs="Times New Roman"/>
                <w:sz w:val="25"/>
                <w:szCs w:val="25"/>
              </w:rPr>
              <w:t xml:space="preserve">3.1.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Невыполнение в срок законного предписания об устранении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выявленных </w:t>
            </w: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нарушений законодательства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Pr="009579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19.5 КоАП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02BDA" w:rsidRPr="00957993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02BDA" w:rsidRPr="00957993" w:rsidRDefault="00780C46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</w:tr>
      <w:tr w:rsidR="00F02BDA" w:rsidRPr="005D41FC" w:rsidTr="00385B62">
        <w:tc>
          <w:tcPr>
            <w:tcW w:w="709" w:type="dxa"/>
            <w:vMerge/>
            <w:shd w:val="clear" w:color="auto" w:fill="auto"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02BDA" w:rsidRPr="005D41FC" w:rsidRDefault="00F02BDA" w:rsidP="003B5FA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F02BDA" w:rsidRPr="00957993" w:rsidRDefault="00F02BDA" w:rsidP="00D0777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3.4. </w:t>
            </w:r>
            <w:r w:rsidRPr="009579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Неповиновение законному распоряжению должностного лица органа, осуществляющего государственный надзор (контроль)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Pr="00997DC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часть 1 статьи 19.4 КоАП РФ</w:t>
            </w:r>
            <w:r w:rsidRPr="00997D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BDA" w:rsidRPr="00957993" w:rsidRDefault="00F02BDA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2BDA" w:rsidRPr="00957993" w:rsidRDefault="00894550" w:rsidP="00A452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F02BDA" w:rsidRPr="005D41FC" w:rsidTr="00385B62">
        <w:tc>
          <w:tcPr>
            <w:tcW w:w="3544" w:type="dxa"/>
            <w:gridSpan w:val="2"/>
            <w:shd w:val="clear" w:color="auto" w:fill="DAEEF3" w:themeFill="accent5" w:themeFillTint="33"/>
          </w:tcPr>
          <w:p w:rsidR="00F02BDA" w:rsidRPr="005D41FC" w:rsidRDefault="00F02BDA" w:rsidP="00385B62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1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ИТОГО</w:t>
            </w:r>
          </w:p>
        </w:tc>
        <w:tc>
          <w:tcPr>
            <w:tcW w:w="9072" w:type="dxa"/>
            <w:shd w:val="clear" w:color="auto" w:fill="DAEEF3" w:themeFill="accent5" w:themeFillTint="33"/>
            <w:vAlign w:val="center"/>
          </w:tcPr>
          <w:p w:rsidR="00F02BDA" w:rsidRPr="005D41FC" w:rsidRDefault="00F02BDA" w:rsidP="00997DC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D41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02BDA" w:rsidRPr="005D41FC" w:rsidRDefault="00F02BDA" w:rsidP="00997DC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02BDA" w:rsidRPr="005D41FC" w:rsidRDefault="00780C46" w:rsidP="00F02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</w:tr>
    </w:tbl>
    <w:p w:rsidR="00E874B5" w:rsidRDefault="00E874B5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E874B5" w:rsidSect="00385B62">
          <w:footnotePr>
            <w:numRestart w:val="eachPage"/>
          </w:footnotePr>
          <w:pgSz w:w="16838" w:h="11906" w:orient="landscape"/>
          <w:pgMar w:top="851" w:right="851" w:bottom="1276" w:left="1134" w:header="709" w:footer="709" w:gutter="0"/>
          <w:cols w:space="708"/>
          <w:docGrid w:linePitch="360"/>
        </w:sectPr>
      </w:pPr>
    </w:p>
    <w:p w:rsidR="00F36A4E" w:rsidRDefault="00F36A4E" w:rsidP="005E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Дифференциация типичных, в том числе грубых</w:t>
      </w:r>
      <w:r w:rsidR="00D32DA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нарушений</w:t>
      </w:r>
      <w:r w:rsidR="00C90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лицензионных требований осуществления образовательной деятельности</w:t>
      </w: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выявленных </w:t>
      </w:r>
      <w:r w:rsidR="00D32DA6"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D32DA6" w:rsidRPr="00BC35F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первом полугодии </w:t>
      </w:r>
      <w:r w:rsidR="003C08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2020</w:t>
      </w:r>
      <w:r w:rsidR="00D32DA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года</w:t>
      </w:r>
      <w:r w:rsidR="00D32DA6"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при осуществлении лицензионного </w:t>
      </w:r>
      <w:proofErr w:type="gramStart"/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контроля </w:t>
      </w:r>
      <w:r w:rsidR="00393C6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за</w:t>
      </w:r>
      <w:proofErr w:type="gramEnd"/>
      <w:r w:rsidR="00393C6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образовательной деятельностью </w:t>
      </w: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 различных типах организаций, осуществляющих образовательную деятельность, и явившихся основанием для составления протоколов об административных правонару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шениях, представлена в </w:t>
      </w:r>
      <w:r w:rsidR="00C71DA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таблице 7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и на диаграммах 9-10</w:t>
      </w:r>
      <w:r w:rsidRPr="00F36A4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5E3E43" w:rsidRPr="0051619F" w:rsidRDefault="00C71DA9" w:rsidP="00B007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033614" w:rsidRPr="00001A3D" w:rsidRDefault="00393C6E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393C6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Дифференциация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E3E43"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типичных нарушений, </w:t>
      </w:r>
    </w:p>
    <w:p w:rsidR="00033614" w:rsidRPr="00001A3D" w:rsidRDefault="005E3E43" w:rsidP="000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при осуществлении лицензионного контроля </w:t>
      </w:r>
    </w:p>
    <w:p w:rsidR="005E3E43" w:rsidRDefault="005E3E43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3C08BF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первом полугодии 2020</w:t>
      </w:r>
      <w:r w:rsidR="00407DF1" w:rsidRPr="00001A3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года</w:t>
      </w:r>
    </w:p>
    <w:p w:rsidR="00393C6E" w:rsidRPr="00001A3D" w:rsidRDefault="00393C6E" w:rsidP="005E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425"/>
        <w:gridCol w:w="283"/>
        <w:gridCol w:w="567"/>
        <w:gridCol w:w="426"/>
        <w:gridCol w:w="567"/>
        <w:gridCol w:w="567"/>
        <w:gridCol w:w="425"/>
        <w:gridCol w:w="1276"/>
        <w:gridCol w:w="708"/>
        <w:gridCol w:w="851"/>
        <w:gridCol w:w="850"/>
      </w:tblGrid>
      <w:tr w:rsidR="009D6A21" w:rsidRPr="005049BB" w:rsidTr="00EC78F1">
        <w:trPr>
          <w:trHeight w:val="110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Pr="005049BB" w:rsidRDefault="00FB39EE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Тип организаций</w:t>
            </w:r>
            <w:r w:rsidR="009D6A21"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установлено нарушение лицензионных требований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Общее кол-во нарушений, ед.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лицензионных требований, установленных </w:t>
            </w:r>
          </w:p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п. 6 и п. 7 Положения о лицензировании образовательной деятельности, ед.</w:t>
            </w:r>
          </w:p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(ч. 3 ст. 19.20 КоАП РФ)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Осуществление образовательной деятельности по не </w:t>
            </w:r>
            <w:proofErr w:type="gramStart"/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указанным</w:t>
            </w:r>
            <w:proofErr w:type="gramEnd"/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 в приложении к лицензии,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049BB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9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Невыполнение в срок</w:t>
            </w:r>
          </w:p>
          <w:p w:rsidR="009D6A21" w:rsidRPr="005049BB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9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законного предписания, ед.</w:t>
            </w:r>
          </w:p>
          <w:p w:rsidR="009D6A21" w:rsidRPr="005049BB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49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(ч. 1 ст. 19.5 КоАП РФ)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049BB" w:rsidRDefault="009D6A21" w:rsidP="009D6A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Неповиновение законному распоряжению должностного лица (ч. 1 ст. 19.4 КоАП РФ)</w:t>
            </w:r>
          </w:p>
        </w:tc>
      </w:tr>
      <w:tr w:rsidR="00EC78F1" w:rsidRPr="005049BB" w:rsidTr="00EC78F1">
        <w:trPr>
          <w:cantSplit/>
          <w:trHeight w:val="141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«б»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6 </w:t>
            </w:r>
            <w:proofErr w:type="spellStart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. «з»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 xml:space="preserve">п.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образовате-льным</w:t>
            </w:r>
            <w:proofErr w:type="spellEnd"/>
            <w:proofErr w:type="gramEnd"/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программам      (ч. 1 ст. 19.20 КоАП РФ)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адресам  </w:t>
            </w:r>
          </w:p>
          <w:p w:rsidR="009D6A21" w:rsidRPr="005049BB" w:rsidRDefault="009D6A21" w:rsidP="00393C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(ч. 2 ст. 19.20 КоАП РФ)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D6A21" w:rsidRPr="005049BB" w:rsidRDefault="009D6A21" w:rsidP="00393C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C78F1" w:rsidRPr="005049BB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049BB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C16FBC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C16FB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049BB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049BB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049BB" w:rsidTr="00EC78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049BB" w:rsidTr="00EC78F1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78F1" w:rsidRPr="005049BB" w:rsidTr="00EC78F1">
        <w:trPr>
          <w:trHeight w:val="5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A21" w:rsidRPr="005049BB" w:rsidRDefault="009D6A21" w:rsidP="0039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C16FBC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C16FB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D6A21" w:rsidRPr="005049BB" w:rsidTr="00EC78F1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D6A21" w:rsidRPr="005049BB" w:rsidRDefault="009D6A21" w:rsidP="0039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E223E2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6A21" w:rsidRPr="005049BB" w:rsidRDefault="009D6A21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6543" w:rsidRPr="005049BB" w:rsidTr="00BD2D7A">
        <w:trPr>
          <w:trHeight w:val="8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543" w:rsidRPr="005049BB" w:rsidRDefault="00696543" w:rsidP="0069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нарушений соответствующего требования от общего числа нарушений (</w:t>
            </w:r>
            <w:proofErr w:type="gramStart"/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696543" w:rsidP="003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8C66E5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8C66E5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8C66E5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8C66E5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C16FB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C16FBC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261624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543" w:rsidRPr="0051619F" w:rsidTr="00BD2D7A">
        <w:trPr>
          <w:trHeight w:val="3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3" w:rsidRPr="005049BB" w:rsidRDefault="00696543" w:rsidP="0039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5049BB" w:rsidRDefault="00696543" w:rsidP="003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261624" w:rsidRDefault="00C16FBC" w:rsidP="00696543">
            <w:pPr>
              <w:autoSpaceDE w:val="0"/>
              <w:autoSpaceDN w:val="0"/>
              <w:adjustRightIn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EC78F1" w:rsidRDefault="0069654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EC78F1" w:rsidRDefault="0069654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EC78F1" w:rsidRDefault="0069654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3" w:rsidRPr="00EC78F1" w:rsidRDefault="00696543" w:rsidP="00393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3C6E" w:rsidRDefault="00393C6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78F1" w:rsidRPr="00F32977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Диаграмма 9</w:t>
      </w:r>
    </w:p>
    <w:p w:rsidR="00EC78F1" w:rsidRPr="001F32C7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видов </w:t>
      </w:r>
      <w:r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типичных нарушений, </w:t>
      </w:r>
    </w:p>
    <w:p w:rsidR="00696543" w:rsidRDefault="00C71DA9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при осуществлении </w:t>
      </w:r>
      <w:r w:rsidR="00EC78F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лицензионн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ого контроля</w:t>
      </w:r>
      <w:r w:rsidR="00EC78F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EC78F1" w:rsidRPr="001F32C7" w:rsidRDefault="00C71DA9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за образовательной деятельностью </w:t>
      </w:r>
      <w:r w:rsidR="00EC78F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5049BB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первом полугодии 2020</w:t>
      </w:r>
      <w:r w:rsidR="00EC78F1" w:rsidRPr="001F32C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г.</w:t>
      </w:r>
    </w:p>
    <w:p w:rsidR="00EC78F1" w:rsidRPr="001F32C7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F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числа нарушений лицензионных требований)</w:t>
      </w:r>
      <w:r w:rsidR="00D6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</w:t>
      </w:r>
    </w:p>
    <w:p w:rsidR="00EC78F1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9E5E89" wp14:editId="0E9D7973">
            <wp:extent cx="5734050" cy="3067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1486" w:rsidRDefault="00D61486" w:rsidP="00D614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96543">
        <w:rPr>
          <w:rFonts w:ascii="Times New Roman" w:hAnsi="Times New Roman"/>
          <w:sz w:val="28"/>
          <w:szCs w:val="28"/>
        </w:rPr>
        <w:t xml:space="preserve">* Общее число выявленных за </w:t>
      </w:r>
      <w:r>
        <w:rPr>
          <w:rFonts w:ascii="Times New Roman" w:hAnsi="Times New Roman"/>
          <w:sz w:val="28"/>
          <w:szCs w:val="28"/>
        </w:rPr>
        <w:t>первое полугодие 2020</w:t>
      </w:r>
      <w:r w:rsidRPr="00696543">
        <w:rPr>
          <w:rFonts w:ascii="Times New Roman" w:hAnsi="Times New Roman"/>
          <w:sz w:val="28"/>
          <w:szCs w:val="28"/>
        </w:rPr>
        <w:t xml:space="preserve"> года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D8E">
        <w:rPr>
          <w:rFonts w:ascii="Times New Roman" w:hAnsi="Times New Roman"/>
          <w:sz w:val="28"/>
          <w:szCs w:val="28"/>
        </w:rPr>
        <w:t>лицензионных требований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16FBC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</w:p>
    <w:p w:rsidR="00EC78F1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10</w:t>
      </w:r>
    </w:p>
    <w:p w:rsidR="00EC78F1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Соотношение 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видов </w:t>
      </w:r>
      <w:r w:rsidRPr="00F62A58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лицензионных требований, </w:t>
      </w:r>
    </w:p>
    <w:p w:rsidR="00EC78F1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установленных</w:t>
      </w:r>
      <w:proofErr w:type="gramEnd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пунктом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6 Положения о лицензировании </w:t>
      </w:r>
    </w:p>
    <w:p w:rsidR="00EC78F1" w:rsidRPr="0013256D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образовательной деятельности, </w:t>
      </w:r>
      <w:proofErr w:type="gramStart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выявленных</w:t>
      </w:r>
      <w:proofErr w:type="gramEnd"/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965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при осуществлении</w:t>
      </w:r>
    </w:p>
    <w:p w:rsidR="00696543" w:rsidRDefault="00696543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лицензионного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контроля </w:t>
      </w:r>
      <w:r w:rsidRPr="006965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за</w:t>
      </w:r>
      <w:proofErr w:type="gramEnd"/>
      <w:r w:rsidRPr="0069654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образовательной деятельностью</w:t>
      </w:r>
    </w:p>
    <w:p w:rsidR="00EC78F1" w:rsidRPr="0013256D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 </w:t>
      </w:r>
      <w:r w:rsidR="00D6148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первом полугодии 2020</w:t>
      </w:r>
      <w:r w:rsidRPr="0013256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г.</w:t>
      </w:r>
    </w:p>
    <w:p w:rsidR="00EC78F1" w:rsidRPr="0013256D" w:rsidRDefault="00EC78F1" w:rsidP="00EC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1325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общего числа нарушений</w:t>
      </w:r>
      <w:r w:rsidR="00636B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 установленных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по </w:t>
      </w:r>
      <w:r w:rsidRPr="001325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ч. 3 ст. 19.20 КоАП РФ)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*</w:t>
      </w:r>
    </w:p>
    <w:p w:rsidR="00EC78F1" w:rsidRDefault="00EC78F1" w:rsidP="00EC78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48F5C9" wp14:editId="6C0A0505">
            <wp:extent cx="4743450" cy="25336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C78F1" w:rsidRPr="00696543" w:rsidRDefault="00EC78F1" w:rsidP="00EC78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543">
        <w:rPr>
          <w:rFonts w:ascii="Times New Roman" w:hAnsi="Times New Roman"/>
          <w:sz w:val="28"/>
          <w:szCs w:val="28"/>
        </w:rPr>
        <w:t xml:space="preserve">* Общее число выявленных за </w:t>
      </w:r>
      <w:r w:rsidR="00D61486">
        <w:rPr>
          <w:rFonts w:ascii="Times New Roman" w:hAnsi="Times New Roman"/>
          <w:sz w:val="28"/>
          <w:szCs w:val="28"/>
        </w:rPr>
        <w:t>первое полугодие 2020</w:t>
      </w:r>
      <w:r w:rsidRPr="00696543">
        <w:rPr>
          <w:rFonts w:ascii="Times New Roman" w:hAnsi="Times New Roman"/>
          <w:sz w:val="28"/>
          <w:szCs w:val="28"/>
        </w:rPr>
        <w:t xml:space="preserve"> год</w:t>
      </w:r>
      <w:r w:rsidR="00116BC8" w:rsidRPr="00696543">
        <w:rPr>
          <w:rFonts w:ascii="Times New Roman" w:hAnsi="Times New Roman"/>
          <w:sz w:val="28"/>
          <w:szCs w:val="28"/>
        </w:rPr>
        <w:t>а</w:t>
      </w:r>
      <w:r w:rsidRPr="00696543">
        <w:rPr>
          <w:rFonts w:ascii="Times New Roman" w:hAnsi="Times New Roman"/>
          <w:sz w:val="28"/>
          <w:szCs w:val="28"/>
        </w:rPr>
        <w:t xml:space="preserve"> нарушений </w:t>
      </w:r>
      <w:r w:rsidR="00D61486" w:rsidRPr="00D61486">
        <w:rPr>
          <w:rFonts w:ascii="Times New Roman" w:hAnsi="Times New Roman"/>
          <w:sz w:val="28"/>
          <w:szCs w:val="28"/>
        </w:rPr>
        <w:t>(грубых нарушений)</w:t>
      </w:r>
      <w:r w:rsidR="00D61486">
        <w:rPr>
          <w:rFonts w:ascii="Times New Roman" w:hAnsi="Times New Roman"/>
          <w:sz w:val="28"/>
          <w:szCs w:val="28"/>
        </w:rPr>
        <w:t xml:space="preserve"> </w:t>
      </w:r>
      <w:r w:rsidRPr="00696543">
        <w:rPr>
          <w:rFonts w:ascii="Times New Roman" w:hAnsi="Times New Roman"/>
          <w:sz w:val="28"/>
          <w:szCs w:val="28"/>
        </w:rPr>
        <w:t xml:space="preserve">лицензионных требований, установленных пунктом </w:t>
      </w:r>
      <w:r w:rsidR="00D61486">
        <w:rPr>
          <w:rFonts w:ascii="Times New Roman" w:hAnsi="Times New Roman"/>
          <w:sz w:val="28"/>
          <w:szCs w:val="28"/>
        </w:rPr>
        <w:t xml:space="preserve">                   </w:t>
      </w:r>
      <w:r w:rsidRPr="00696543">
        <w:rPr>
          <w:rFonts w:ascii="Times New Roman" w:hAnsi="Times New Roman"/>
          <w:sz w:val="28"/>
          <w:szCs w:val="28"/>
        </w:rPr>
        <w:t xml:space="preserve">6 Положения о лицензировании образовательной деятельности, </w:t>
      </w:r>
      <w:r w:rsidR="00D61486">
        <w:rPr>
          <w:rFonts w:ascii="Times New Roman" w:hAnsi="Times New Roman"/>
          <w:sz w:val="28"/>
          <w:szCs w:val="28"/>
        </w:rPr>
        <w:t xml:space="preserve">равняется </w:t>
      </w:r>
      <w:r w:rsidR="00D61486" w:rsidRPr="00D61486">
        <w:rPr>
          <w:rFonts w:ascii="Times New Roman" w:hAnsi="Times New Roman"/>
          <w:b/>
          <w:sz w:val="28"/>
          <w:szCs w:val="28"/>
        </w:rPr>
        <w:t>15</w:t>
      </w:r>
      <w:r w:rsidRPr="00696543">
        <w:rPr>
          <w:rFonts w:ascii="Times New Roman" w:hAnsi="Times New Roman"/>
          <w:sz w:val="28"/>
          <w:szCs w:val="28"/>
        </w:rPr>
        <w:t xml:space="preserve"> </w:t>
      </w:r>
      <w:r w:rsidRPr="00696543">
        <w:rPr>
          <w:rFonts w:ascii="Times New Roman" w:hAnsi="Times New Roman"/>
          <w:sz w:val="28"/>
          <w:szCs w:val="28"/>
        </w:rPr>
        <w:lastRenderedPageBreak/>
        <w:t>(</w:t>
      </w:r>
      <w:r w:rsidR="007B48E0" w:rsidRPr="00696543">
        <w:rPr>
          <w:rFonts w:ascii="Times New Roman" w:hAnsi="Times New Roman"/>
          <w:sz w:val="28"/>
          <w:szCs w:val="28"/>
        </w:rPr>
        <w:t xml:space="preserve">нарушения, </w:t>
      </w:r>
      <w:r w:rsidRPr="00696543">
        <w:rPr>
          <w:rFonts w:ascii="Times New Roman" w:hAnsi="Times New Roman"/>
          <w:sz w:val="28"/>
          <w:szCs w:val="28"/>
        </w:rPr>
        <w:t>ставшие основанием для составления протоколов об административных нарушениях по части 3 статьи 19.20 КоАП РФ).</w:t>
      </w:r>
    </w:p>
    <w:p w:rsidR="0057486C" w:rsidRDefault="00F8104D" w:rsidP="00E41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408E4">
        <w:rPr>
          <w:rFonts w:ascii="Times New Roman" w:hAnsi="Times New Roman"/>
          <w:color w:val="000000" w:themeColor="text1"/>
          <w:sz w:val="28"/>
          <w:szCs w:val="28"/>
        </w:rPr>
        <w:t>Таким образом,</w:t>
      </w:r>
      <w:r w:rsidRPr="006862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557">
        <w:rPr>
          <w:rFonts w:ascii="Times New Roman" w:hAnsi="Times New Roman"/>
          <w:color w:val="000000" w:themeColor="text1"/>
          <w:sz w:val="28"/>
          <w:szCs w:val="28"/>
        </w:rPr>
        <w:t>в первом полугодии 2020</w:t>
      </w:r>
      <w:r w:rsidR="001D665E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E408E4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E408E4">
        <w:rPr>
          <w:rFonts w:ascii="Times New Roman" w:hAnsi="Times New Roman"/>
          <w:color w:val="000000" w:themeColor="text1"/>
          <w:sz w:val="28"/>
          <w:szCs w:val="28"/>
        </w:rPr>
        <w:t>осуществлении лицензионного контроля</w:t>
      </w:r>
      <w:r w:rsidR="00E408E4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8E4">
        <w:rPr>
          <w:rFonts w:ascii="Times New Roman" w:hAnsi="Times New Roman"/>
          <w:color w:val="000000" w:themeColor="text1"/>
          <w:sz w:val="28"/>
          <w:szCs w:val="28"/>
        </w:rPr>
        <w:t xml:space="preserve">за образовательной деятельностью </w:t>
      </w:r>
      <w:r w:rsidR="00E408E4" w:rsidRPr="001D665E">
        <w:rPr>
          <w:rFonts w:ascii="Times New Roman" w:hAnsi="Times New Roman"/>
          <w:b/>
          <w:color w:val="000000" w:themeColor="text1"/>
          <w:sz w:val="28"/>
          <w:szCs w:val="28"/>
        </w:rPr>
        <w:t>больше всего выявлено</w:t>
      </w:r>
      <w:r w:rsidR="00E408E4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8E4">
        <w:rPr>
          <w:rFonts w:ascii="Times New Roman" w:hAnsi="Times New Roman"/>
          <w:color w:val="000000" w:themeColor="text1"/>
          <w:sz w:val="28"/>
          <w:szCs w:val="28"/>
        </w:rPr>
        <w:t>случаев такого</w:t>
      </w:r>
      <w:r w:rsidR="00E408E4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8E4">
        <w:rPr>
          <w:rFonts w:ascii="Times New Roman" w:hAnsi="Times New Roman"/>
          <w:b/>
          <w:color w:val="000000" w:themeColor="text1"/>
          <w:sz w:val="28"/>
          <w:szCs w:val="28"/>
        </w:rPr>
        <w:t>нарушения</w:t>
      </w:r>
      <w:r w:rsidR="00E408E4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осуществления образовательной деятельности как</w:t>
      </w:r>
      <w:r w:rsidR="00E408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66E5" w:rsidRPr="008C66E5">
        <w:rPr>
          <w:rFonts w:ascii="Times New Roman" w:hAnsi="Times New Roman"/>
          <w:color w:val="000000" w:themeColor="text1"/>
          <w:sz w:val="28"/>
          <w:szCs w:val="28"/>
        </w:rPr>
        <w:t>отсутствие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(</w:t>
      </w:r>
      <w:r w:rsidR="008C66E5">
        <w:rPr>
          <w:rFonts w:ascii="Times New Roman" w:hAnsi="Times New Roman"/>
          <w:color w:val="000000" w:themeColor="text1"/>
          <w:sz w:val="28"/>
          <w:szCs w:val="28"/>
        </w:rPr>
        <w:t>подпункт «з» пункта 6 Положения</w:t>
      </w:r>
      <w:proofErr w:type="gramEnd"/>
      <w:r w:rsidR="008C66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66E5" w:rsidRPr="0057486C">
        <w:rPr>
          <w:rFonts w:ascii="Times New Roman" w:hAnsi="Times New Roman"/>
          <w:color w:val="000000" w:themeColor="text1"/>
          <w:sz w:val="28"/>
          <w:szCs w:val="28"/>
        </w:rPr>
        <w:t>о лицензировании образовательной деятельности, утвержденного постановлением Правительства Российской Федерации от 28.10.2013 г. № 966 (далее – Положения)</w:t>
      </w:r>
      <w:r w:rsidR="00E408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486C" w:rsidRPr="00D40C5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6416" w:rsidRPr="00D40C54">
        <w:rPr>
          <w:rFonts w:ascii="Times New Roman" w:hAnsi="Times New Roman"/>
          <w:color w:val="000000" w:themeColor="text1"/>
          <w:sz w:val="28"/>
          <w:szCs w:val="28"/>
        </w:rPr>
        <w:t>37,5</w:t>
      </w:r>
      <w:r w:rsidR="0057486C" w:rsidRPr="00D40C54">
        <w:rPr>
          <w:rFonts w:ascii="Times New Roman" w:hAnsi="Times New Roman"/>
          <w:color w:val="000000" w:themeColor="text1"/>
          <w:sz w:val="28"/>
          <w:szCs w:val="28"/>
        </w:rPr>
        <w:t xml:space="preserve"> % от общего количества нарушений, выявленных по результатам осуществления лицензионного</w:t>
      </w:r>
      <w:r w:rsidR="005748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7486C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57486C"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486C" w:rsidRPr="00696543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57486C" w:rsidRPr="00696543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57486C">
        <w:rPr>
          <w:rFonts w:ascii="Times New Roman" w:hAnsi="Times New Roman"/>
          <w:color w:val="000000" w:themeColor="text1"/>
          <w:sz w:val="28"/>
          <w:szCs w:val="28"/>
        </w:rPr>
        <w:t xml:space="preserve"> в первом полугодии 2020 года); в отличие от первого полугодия 2019 года, когда </w:t>
      </w:r>
      <w:r w:rsidR="0057486C" w:rsidRPr="0057486C">
        <w:rPr>
          <w:rFonts w:ascii="Times New Roman" w:hAnsi="Times New Roman"/>
          <w:color w:val="000000" w:themeColor="text1"/>
          <w:sz w:val="28"/>
          <w:szCs w:val="28"/>
        </w:rPr>
        <w:t xml:space="preserve">больше всего </w:t>
      </w:r>
      <w:r w:rsidR="0057486C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 w:rsidR="0057486C" w:rsidRPr="0057486C">
        <w:rPr>
          <w:rFonts w:ascii="Times New Roman" w:hAnsi="Times New Roman"/>
          <w:color w:val="000000" w:themeColor="text1"/>
          <w:sz w:val="28"/>
          <w:szCs w:val="28"/>
        </w:rPr>
        <w:t xml:space="preserve">выявлено случаев </w:t>
      </w:r>
      <w:r w:rsidR="0057486C">
        <w:rPr>
          <w:rFonts w:ascii="Times New Roman" w:hAnsi="Times New Roman"/>
          <w:color w:val="000000" w:themeColor="text1"/>
          <w:sz w:val="28"/>
          <w:szCs w:val="28"/>
        </w:rPr>
        <w:t>отсутствия</w:t>
      </w:r>
      <w:r w:rsidR="0057486C" w:rsidRPr="0057486C">
        <w:rPr>
          <w:rFonts w:ascii="Times New Roman" w:hAnsi="Times New Roman"/>
          <w:color w:val="000000" w:themeColor="text1"/>
          <w:sz w:val="28"/>
          <w:szCs w:val="28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 (подпункт «ж» пункта 6 Положения)</w:t>
      </w:r>
      <w:r w:rsidR="005748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первой половине 2020</w:t>
      </w:r>
      <w:r w:rsidRPr="00BC35F7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E74CD1">
        <w:rPr>
          <w:rFonts w:ascii="Times New Roman" w:hAnsi="Times New Roman"/>
          <w:color w:val="000000" w:themeColor="text1"/>
          <w:sz w:val="28"/>
          <w:szCs w:val="28"/>
        </w:rPr>
        <w:t>также как и в первой половине 2019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09C6">
        <w:rPr>
          <w:rFonts w:ascii="Times New Roman" w:hAnsi="Times New Roman"/>
          <w:b/>
          <w:color w:val="000000" w:themeColor="text1"/>
          <w:sz w:val="28"/>
          <w:szCs w:val="28"/>
        </w:rPr>
        <w:t>не было выявлено</w:t>
      </w:r>
      <w:r w:rsidRPr="001B21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25FE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4E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лицензионных требований осуществления образовательной деятельности: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C35F7">
        <w:rPr>
          <w:rFonts w:ascii="Times New Roman" w:hAnsi="Times New Roman"/>
          <w:color w:val="000000" w:themeColor="text1"/>
          <w:sz w:val="28"/>
          <w:szCs w:val="28"/>
        </w:rPr>
        <w:t>осуществление образовательной деятельности без лицензии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отсутствие материально-технического обеспечения образовательной деятельности, оборудования помещений в соответствии с государственными и местными нормами и требованиями, в том числе в соответствии с требованиями ФГОС, федеральными государственными требованиями и (или) образовательными стандартами (подпункт «б»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Положения);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C09C6">
        <w:rPr>
          <w:rFonts w:ascii="Times New Roman" w:hAnsi="Times New Roman"/>
          <w:color w:val="000000" w:themeColor="text1"/>
          <w:sz w:val="28"/>
          <w:szCs w:val="28"/>
        </w:rPr>
        <w:t>- отсутствие утвержденных организацией, осуществляющей образовательную деятельность, образовательных программ в соответствии со статьей 12 ФЗ «Об образовании в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ерации» (подпункт «г» пункта 6 </w:t>
      </w:r>
      <w:r w:rsidRPr="00497694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C09C6">
        <w:rPr>
          <w:rFonts w:ascii="Times New Roman" w:hAnsi="Times New Roman"/>
          <w:color w:val="000000" w:themeColor="text1"/>
          <w:sz w:val="28"/>
          <w:szCs w:val="28"/>
        </w:rPr>
        <w:t>- отсутствие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ФГОС, федеральным государственным требованиям и (или) образовательным стандартам, в соответствии со статьей 18 ФЗ «Об образовании в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>ерации» (подпункт «е» пункта 6);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здоровья в соответствии со статьей 79 ФЗ «Об образовании в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ерации» (подпункт «и» пункта 6 </w:t>
      </w:r>
      <w:r w:rsidRPr="00497694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7486C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отсутствие в организациях, осуществляющих образовательную деятельность по реализации дополнительных профессиональных программ, научных работников в соответствии со статьей 50 ФЗ «Об образовании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(подпункт «к» пункта 6</w:t>
      </w:r>
      <w:r w:rsidRPr="00497694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7486C" w:rsidRPr="00DC09C6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отсутствие договора, заключенного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организациями, осуществляющими образовательную деятельность, образовательных программ с использованием сетевой формы реализации последних (подпункт «г» пункта 7 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408E4" w:rsidRDefault="0057486C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C09C6">
        <w:rPr>
          <w:rFonts w:ascii="Times New Roman" w:hAnsi="Times New Roman"/>
          <w:color w:val="000000" w:themeColor="text1"/>
          <w:sz w:val="28"/>
          <w:szCs w:val="28"/>
        </w:rPr>
        <w:t>- отсутствие согласованных с Государственной инспекцией безопасности дорожного движения МВД РФ программ подготовки (переподготовки) водителей автомототранспортных средств, а также ее заключения о соответствии учебно-материальной базы установленным требованиям (подпункт «е» пункта 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63A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09C6">
        <w:rPr>
          <w:rFonts w:ascii="Times New Roman" w:hAnsi="Times New Roman"/>
          <w:color w:val="000000" w:themeColor="text1"/>
          <w:sz w:val="28"/>
          <w:szCs w:val="28"/>
        </w:rPr>
        <w:t>и др.</w:t>
      </w:r>
    </w:p>
    <w:p w:rsidR="00E74CD1" w:rsidRDefault="00E74CD1" w:rsidP="005748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 в первом полугодии 2020 года в отличие от первого полугодия 2019 года не было выявлено случаев такого нарушения</w:t>
      </w:r>
      <w:r w:rsidRPr="00E74C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лицензионных требований осуществления образовательной деятельности как </w:t>
      </w:r>
      <w:r w:rsidRPr="00E74CD1">
        <w:rPr>
          <w:rFonts w:ascii="Times New Roman" w:hAnsi="Times New Roman"/>
          <w:color w:val="000000" w:themeColor="text1"/>
          <w:sz w:val="28"/>
          <w:szCs w:val="28"/>
        </w:rPr>
        <w:t>неповиновение законному распоряжению должностного лица органа, осуществляющего государственный надзор (контроль)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17CCB" w:rsidRDefault="00B17CC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первой половине 2020 года по сравнению с первой половиной 2019 года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выявлено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сокращение </w:t>
      </w:r>
      <w:proofErr w:type="gramStart"/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>числа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случаев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следующих 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лицензионных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</w:t>
      </w:r>
      <w:proofErr w:type="gramEnd"/>
      <w:r w:rsidRPr="00C75BB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74CD1" w:rsidRDefault="00E74CD1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D665E">
        <w:rPr>
          <w:rFonts w:ascii="Times New Roman" w:hAnsi="Times New Roman"/>
          <w:color w:val="000000" w:themeColor="text1"/>
          <w:sz w:val="28"/>
          <w:szCs w:val="28"/>
        </w:rPr>
        <w:t>- отсутствие в штате лицензиата педагогических работников, обладающих соответствующей квалификацией (подпункт «д»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 xml:space="preserve">), на </w:t>
      </w:r>
      <w:r>
        <w:rPr>
          <w:rFonts w:ascii="Times New Roman" w:hAnsi="Times New Roman"/>
          <w:color w:val="000000" w:themeColor="text1"/>
          <w:sz w:val="28"/>
          <w:szCs w:val="28"/>
        </w:rPr>
        <w:t>83,3 %;</w:t>
      </w:r>
    </w:p>
    <w:p w:rsidR="00B17CCB" w:rsidRDefault="00B17CC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17CCB">
        <w:rPr>
          <w:rFonts w:ascii="Times New Roman" w:hAnsi="Times New Roman"/>
          <w:color w:val="000000" w:themeColor="text1"/>
          <w:sz w:val="28"/>
          <w:szCs w:val="28"/>
        </w:rPr>
        <w:t>- осуществление образовательной деятельности по адресам, не указанным в приложении к лицензии,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80 %;</w:t>
      </w:r>
    </w:p>
    <w:p w:rsidR="00B17CCB" w:rsidRDefault="00B17CC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17CCB">
        <w:rPr>
          <w:rFonts w:ascii="Times New Roman" w:hAnsi="Times New Roman"/>
          <w:color w:val="000000" w:themeColor="text1"/>
          <w:sz w:val="28"/>
          <w:szCs w:val="28"/>
        </w:rPr>
        <w:t>- отсутствие на праве собственности или ином законном основании (право оперативного управления не зарегистрировано в установленном законодательством порядке)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 (подпункт «а» пункта 6 Положения)</w:t>
      </w:r>
      <w:r w:rsidR="00E74CD1">
        <w:rPr>
          <w:rFonts w:ascii="Times New Roman" w:hAnsi="Times New Roman"/>
          <w:color w:val="000000" w:themeColor="text1"/>
          <w:sz w:val="28"/>
          <w:szCs w:val="28"/>
        </w:rPr>
        <w:t>, на 75 %;</w:t>
      </w:r>
    </w:p>
    <w:p w:rsidR="00B17CCB" w:rsidRDefault="00B17CC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 (подпункт «ж»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 w:rsidRPr="001D665E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E74CD1">
        <w:rPr>
          <w:rFonts w:ascii="Times New Roman" w:hAnsi="Times New Roman"/>
          <w:color w:val="000000" w:themeColor="text1"/>
          <w:sz w:val="28"/>
          <w:szCs w:val="28"/>
        </w:rPr>
        <w:t>66,7 %.</w:t>
      </w:r>
    </w:p>
    <w:p w:rsidR="002837AB" w:rsidRDefault="002837A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первом полугодии 2020 года по сравнению с первым полугодием 2019 года выявлено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увеличение </w:t>
      </w:r>
      <w:r w:rsidRPr="008458EE">
        <w:rPr>
          <w:rFonts w:ascii="Times New Roman" w:hAnsi="Times New Roman"/>
          <w:color w:val="000000" w:themeColor="text1"/>
          <w:sz w:val="28"/>
          <w:szCs w:val="28"/>
        </w:rPr>
        <w:t>случаев 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аких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нарушений</w:t>
      </w:r>
      <w:r w:rsidRPr="00C75B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75BB3">
        <w:rPr>
          <w:rFonts w:ascii="Times New Roman" w:hAnsi="Times New Roman"/>
          <w:color w:val="000000" w:themeColor="text1"/>
          <w:sz w:val="28"/>
          <w:szCs w:val="28"/>
        </w:rPr>
        <w:t xml:space="preserve">лицензионных требований </w:t>
      </w:r>
      <w:r w:rsidRPr="00FF7150">
        <w:rPr>
          <w:rFonts w:ascii="Times New Roman" w:hAnsi="Times New Roman"/>
          <w:color w:val="000000" w:themeColor="text1"/>
          <w:sz w:val="28"/>
          <w:szCs w:val="28"/>
        </w:rPr>
        <w:t>осуществления образовательной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</w:p>
    <w:p w:rsidR="00AF5B2C" w:rsidRDefault="002837A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2837AB">
        <w:rPr>
          <w:rFonts w:ascii="Times New Roman" w:hAnsi="Times New Roman"/>
          <w:color w:val="000000" w:themeColor="text1"/>
          <w:sz w:val="28"/>
          <w:szCs w:val="28"/>
        </w:rPr>
        <w:t>невыполнение в срок законного предписания об устранении выявленных нарушений законодательства</w:t>
      </w:r>
      <w:r w:rsidR="008C66E5">
        <w:rPr>
          <w:rFonts w:ascii="Times New Roman" w:hAnsi="Times New Roman"/>
          <w:color w:val="000000" w:themeColor="text1"/>
          <w:sz w:val="28"/>
          <w:szCs w:val="28"/>
        </w:rPr>
        <w:t xml:space="preserve"> на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0 %; </w:t>
      </w:r>
    </w:p>
    <w:p w:rsidR="002837AB" w:rsidRDefault="002837AB" w:rsidP="00B17C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3E8F">
        <w:rPr>
          <w:rFonts w:ascii="Times New Roman" w:hAnsi="Times New Roman"/>
          <w:color w:val="000000" w:themeColor="text1"/>
          <w:sz w:val="28"/>
          <w:szCs w:val="28"/>
        </w:rPr>
        <w:t>отсутствие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(подпункт «з» пункта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 w:rsidRPr="00303E8F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, на 28,6 %.</w:t>
      </w:r>
      <w:proofErr w:type="gramEnd"/>
    </w:p>
    <w:p w:rsidR="008E3E4E" w:rsidRDefault="000A193D" w:rsidP="003F43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467EF">
        <w:rPr>
          <w:rFonts w:ascii="Times New Roman" w:hAnsi="Times New Roman"/>
          <w:color w:val="000000" w:themeColor="text1"/>
          <w:sz w:val="28"/>
          <w:szCs w:val="28"/>
        </w:rPr>
        <w:t>Помимо эт</w:t>
      </w:r>
      <w:r w:rsidR="00136CDF" w:rsidRPr="004467E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8104D" w:rsidRPr="004467EF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32D">
        <w:rPr>
          <w:rFonts w:ascii="Times New Roman" w:hAnsi="Times New Roman"/>
          <w:color w:val="000000" w:themeColor="text1"/>
          <w:sz w:val="28"/>
          <w:szCs w:val="28"/>
        </w:rPr>
        <w:t>первой</w:t>
      </w:r>
      <w:r w:rsidR="00FB7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32D">
        <w:rPr>
          <w:rFonts w:ascii="Times New Roman" w:hAnsi="Times New Roman"/>
          <w:color w:val="000000" w:themeColor="text1"/>
          <w:sz w:val="28"/>
          <w:szCs w:val="28"/>
        </w:rPr>
        <w:t xml:space="preserve">половине </w:t>
      </w:r>
      <w:r w:rsidR="00087AF2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4ED8">
        <w:rPr>
          <w:rFonts w:ascii="Times New Roman" w:hAnsi="Times New Roman"/>
          <w:color w:val="000000" w:themeColor="text1"/>
          <w:sz w:val="28"/>
          <w:szCs w:val="28"/>
        </w:rPr>
        <w:t>года,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702E">
        <w:rPr>
          <w:rFonts w:ascii="Times New Roman" w:hAnsi="Times New Roman"/>
          <w:color w:val="000000" w:themeColor="text1"/>
          <w:sz w:val="28"/>
          <w:szCs w:val="28"/>
        </w:rPr>
        <w:t xml:space="preserve">также как и в </w:t>
      </w:r>
      <w:r w:rsidR="003F432D">
        <w:rPr>
          <w:rFonts w:ascii="Times New Roman" w:hAnsi="Times New Roman"/>
          <w:color w:val="000000" w:themeColor="text1"/>
          <w:sz w:val="28"/>
          <w:szCs w:val="28"/>
        </w:rPr>
        <w:t>первой половине 201</w:t>
      </w:r>
      <w:r w:rsidR="003B5FD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F432D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D7D3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7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32D">
        <w:rPr>
          <w:rFonts w:ascii="Times New Roman" w:hAnsi="Times New Roman"/>
          <w:color w:val="000000" w:themeColor="text1"/>
          <w:sz w:val="28"/>
          <w:szCs w:val="28"/>
        </w:rPr>
        <w:t>по результатам осуществления лицензионного контроля</w:t>
      </w:r>
      <w:r w:rsidR="005E3E4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702E">
        <w:rPr>
          <w:rFonts w:ascii="Times New Roman" w:hAnsi="Times New Roman"/>
          <w:color w:val="000000" w:themeColor="text1"/>
          <w:sz w:val="28"/>
          <w:szCs w:val="28"/>
        </w:rPr>
        <w:t>за образовательной деятельностью</w:t>
      </w:r>
      <w:r w:rsidR="003F432D">
        <w:rPr>
          <w:rFonts w:ascii="Times New Roman" w:hAnsi="Times New Roman"/>
          <w:color w:val="000000" w:themeColor="text1"/>
          <w:sz w:val="28"/>
          <w:szCs w:val="28"/>
        </w:rPr>
        <w:t xml:space="preserve"> выявлено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>, что в общем количестве нарушений лицензионных требований осуществлени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43A1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 </w:t>
      </w:r>
      <w:r w:rsidR="007679A0">
        <w:rPr>
          <w:rFonts w:ascii="Times New Roman" w:hAnsi="Times New Roman"/>
          <w:color w:val="000000" w:themeColor="text1"/>
          <w:sz w:val="28"/>
          <w:szCs w:val="28"/>
        </w:rPr>
        <w:t>преобладают</w:t>
      </w:r>
      <w:r w:rsidR="00E41763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763" w:rsidRPr="004467EF">
        <w:rPr>
          <w:rFonts w:ascii="Times New Roman" w:hAnsi="Times New Roman"/>
          <w:b/>
          <w:color w:val="000000" w:themeColor="text1"/>
          <w:sz w:val="28"/>
          <w:szCs w:val="28"/>
        </w:rPr>
        <w:t>грубые нарушения требований, предусмотренных лицензией</w:t>
      </w:r>
      <w:r w:rsidR="0090473C" w:rsidRPr="004467E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3B5FDE">
        <w:rPr>
          <w:rFonts w:ascii="Times New Roman" w:hAnsi="Times New Roman"/>
          <w:color w:val="000000" w:themeColor="text1"/>
          <w:sz w:val="28"/>
          <w:szCs w:val="28"/>
        </w:rPr>
        <w:t xml:space="preserve">15 </w:t>
      </w:r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>грубых н</w:t>
      </w:r>
      <w:r w:rsidR="008C66E5">
        <w:rPr>
          <w:rFonts w:ascii="Times New Roman" w:hAnsi="Times New Roman"/>
          <w:color w:val="000000" w:themeColor="text1"/>
          <w:sz w:val="28"/>
          <w:szCs w:val="28"/>
        </w:rPr>
        <w:t>арушений в первом полугодии 2020</w:t>
      </w:r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C66E5">
        <w:rPr>
          <w:rFonts w:ascii="Times New Roman" w:hAnsi="Times New Roman"/>
          <w:color w:val="000000" w:themeColor="text1"/>
          <w:sz w:val="28"/>
          <w:szCs w:val="28"/>
        </w:rPr>
        <w:t xml:space="preserve"> (62,5</w:t>
      </w:r>
      <w:r w:rsidR="003B5FDE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 xml:space="preserve">от общего количества нарушений, выявленных при осуществлении лицензионного </w:t>
      </w:r>
      <w:r w:rsidR="003B5FDE">
        <w:rPr>
          <w:rFonts w:ascii="Times New Roman" w:hAnsi="Times New Roman"/>
          <w:color w:val="000000" w:themeColor="text1"/>
          <w:sz w:val="28"/>
          <w:szCs w:val="28"/>
        </w:rPr>
        <w:t xml:space="preserve">контроля), 29 </w:t>
      </w:r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>– в</w:t>
      </w:r>
      <w:proofErr w:type="gramEnd"/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>первом</w:t>
      </w:r>
      <w:proofErr w:type="gramEnd"/>
      <w:r w:rsidR="003B5FDE" w:rsidRPr="003B5FDE">
        <w:rPr>
          <w:rFonts w:ascii="Times New Roman" w:hAnsi="Times New Roman"/>
          <w:color w:val="000000" w:themeColor="text1"/>
          <w:sz w:val="28"/>
          <w:szCs w:val="28"/>
        </w:rPr>
        <w:t xml:space="preserve"> полугодии</w:t>
      </w:r>
      <w:r w:rsidR="003B5FDE">
        <w:rPr>
          <w:rFonts w:ascii="Times New Roman" w:hAnsi="Times New Roman"/>
          <w:color w:val="000000" w:themeColor="text1"/>
          <w:sz w:val="28"/>
          <w:szCs w:val="28"/>
        </w:rPr>
        <w:t xml:space="preserve"> 2019 года (74,4 %)</w:t>
      </w:r>
      <w:r w:rsidR="008E3E4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B5F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3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3E4E" w:rsidRPr="000A0813">
        <w:rPr>
          <w:rFonts w:ascii="Times New Roman" w:hAnsi="Times New Roman"/>
          <w:color w:val="000000" w:themeColor="text1"/>
          <w:sz w:val="28"/>
          <w:szCs w:val="28"/>
        </w:rPr>
        <w:t xml:space="preserve">При этом при тенденции сокращения доли грубых нарушений в общем количестве нарушений лицензионных требований, выявленных за первую половину 2020 и первую половину 2019 годов, в указанные периоды </w:t>
      </w:r>
      <w:r w:rsidR="000A0813" w:rsidRPr="000A0813">
        <w:rPr>
          <w:rFonts w:ascii="Times New Roman" w:hAnsi="Times New Roman"/>
          <w:color w:val="000000" w:themeColor="text1"/>
          <w:sz w:val="28"/>
          <w:szCs w:val="28"/>
        </w:rPr>
        <w:t xml:space="preserve">само </w:t>
      </w:r>
      <w:r w:rsidR="008E3E4E" w:rsidRPr="000A0813">
        <w:rPr>
          <w:rFonts w:ascii="Times New Roman" w:hAnsi="Times New Roman"/>
          <w:color w:val="000000" w:themeColor="text1"/>
          <w:sz w:val="28"/>
          <w:szCs w:val="28"/>
        </w:rPr>
        <w:t xml:space="preserve">число выявленных грубых нарушений </w:t>
      </w:r>
      <w:r w:rsidR="000A0813" w:rsidRPr="000A0813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8E3E4E" w:rsidRPr="000A0813">
        <w:rPr>
          <w:rFonts w:ascii="Times New Roman" w:hAnsi="Times New Roman"/>
          <w:color w:val="000000" w:themeColor="text1"/>
          <w:sz w:val="28"/>
          <w:szCs w:val="28"/>
        </w:rPr>
        <w:t>сократилось на 48,3 %.</w:t>
      </w:r>
    </w:p>
    <w:p w:rsidR="00476056" w:rsidRDefault="00476056" w:rsidP="003F43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первой половине 2020 года 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половиной 2019 года 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произошло </w:t>
      </w:r>
      <w:r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снижение общего количества плановых и внеплановых проверок, проведенных в отношении юридических лиц</w:t>
      </w:r>
      <w:r w:rsidR="00D87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4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лицензионному контролю</w:t>
      </w:r>
      <w:r w:rsidR="00D87F73" w:rsidRPr="00D87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образовательной деятельностью</w:t>
      </w:r>
      <w:r w:rsidR="0094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23</w:t>
      </w:r>
      <w:r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4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13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уменьшение общего числа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требований законодательства Российской Федерации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5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 по результатам данных проверок,</w:t>
      </w:r>
      <w:r w:rsidR="00D4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,5 %.</w:t>
      </w:r>
      <w:proofErr w:type="gramEnd"/>
    </w:p>
    <w:p w:rsidR="003F432D" w:rsidRDefault="003F432D" w:rsidP="003F4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440" w:rsidRPr="009B433F" w:rsidRDefault="00C652AB" w:rsidP="003F4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="00CC41D9"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96828"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 органа</w:t>
      </w:r>
      <w:r w:rsidR="00216DA5"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государственного контроля (надзора) </w:t>
      </w:r>
    </w:p>
    <w:p w:rsidR="00C652AB" w:rsidRPr="009B433F" w:rsidRDefault="00216DA5" w:rsidP="003F4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пресечению нарушений обязательных требований </w:t>
      </w:r>
      <w:r w:rsidR="00C652AB"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</w:p>
    <w:p w:rsidR="00216DA5" w:rsidRPr="00141EC3" w:rsidRDefault="00216DA5" w:rsidP="003F4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(или) устранению последствий таких нарушений</w:t>
      </w:r>
    </w:p>
    <w:p w:rsidR="004528EA" w:rsidRDefault="004528EA" w:rsidP="003F4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D2A" w:rsidRDefault="007E3063" w:rsidP="003F4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Меры, принятые</w:t>
      </w: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обра</w:t>
      </w:r>
      <w:r w:rsidR="00991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 и науки Курской области</w:t>
      </w:r>
      <w:r w:rsidR="009B5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зультатам </w:t>
      </w:r>
      <w:r w:rsidR="0064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осуществления государственного контроля (надзора</w:t>
      </w:r>
      <w:r w:rsidRPr="00CE5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в сфере образ</w:t>
      </w:r>
      <w:r w:rsidR="0064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ования и лицензионного </w:t>
      </w:r>
      <w:proofErr w:type="gramStart"/>
      <w:r w:rsidR="0064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контроля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деятельностью </w:t>
      </w:r>
      <w:r w:rsidR="00632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r w:rsidR="001B14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32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первое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</w:t>
      </w:r>
      <w:r w:rsidR="00632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угодие</w:t>
      </w:r>
      <w:r w:rsidR="00AA4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</w:t>
      </w:r>
      <w:r w:rsidR="00632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и за первое полугодие</w:t>
      </w:r>
      <w:r w:rsidR="00632A20" w:rsidRPr="00632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4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5A4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426E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представлены</w:t>
      </w:r>
      <w:r w:rsid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32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0E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таблице </w:t>
      </w:r>
      <w:r w:rsidR="0064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C65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7A" w:rsidRDefault="0018167A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72" w:rsidRDefault="009912D5" w:rsidP="001B14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8</w:t>
      </w:r>
    </w:p>
    <w:p w:rsidR="00496126" w:rsidRDefault="001B1472" w:rsidP="001B1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 пресечению нарушений требований </w:t>
      </w:r>
    </w:p>
    <w:p w:rsidR="00496126" w:rsidRDefault="001B1472" w:rsidP="001B1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законодательства РФ в сфере образования, </w:t>
      </w:r>
    </w:p>
    <w:p w:rsidR="001B1472" w:rsidRDefault="001B1472" w:rsidP="001B1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принятые в </w:t>
      </w:r>
      <w:r w:rsidR="00496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первом полугодии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8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2C4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9B4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 полугодии 20</w:t>
      </w:r>
      <w:r w:rsidR="0047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tbl>
      <w:tblPr>
        <w:tblW w:w="10207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1417"/>
        <w:gridCol w:w="142"/>
        <w:gridCol w:w="1276"/>
        <w:gridCol w:w="1488"/>
        <w:gridCol w:w="1347"/>
      </w:tblGrid>
      <w:tr w:rsidR="00D97E88" w:rsidRPr="009F15B4" w:rsidTr="00D97E88">
        <w:trPr>
          <w:cantSplit/>
          <w:trHeight w:val="413"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7E88" w:rsidRPr="009F15B4" w:rsidRDefault="00647DEA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647D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Первое полугодие</w:t>
            </w:r>
          </w:p>
          <w:p w:rsidR="00D97E88" w:rsidRPr="009F15B4" w:rsidRDefault="007E7BDF" w:rsidP="00D9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2019</w:t>
            </w:r>
            <w:r w:rsidR="00D97E88" w:rsidRPr="009F15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год</w:t>
            </w:r>
            <w:r w:rsidR="00647D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Первое полугодие </w:t>
            </w:r>
          </w:p>
          <w:p w:rsidR="00D97E88" w:rsidRPr="009F15B4" w:rsidRDefault="007E7BDF" w:rsidP="00D9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D97E88" w:rsidRPr="009F1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97E88" w:rsidRPr="009F15B4" w:rsidTr="00D97E88">
        <w:trPr>
          <w:cantSplit/>
          <w:trHeight w:val="412"/>
          <w:tblHeader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7E88" w:rsidRPr="009F15B4" w:rsidRDefault="001B6957" w:rsidP="00D9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</w:t>
            </w:r>
            <w:r w:rsidR="00D97E88"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>во, ед.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7E88" w:rsidRPr="009F15B4" w:rsidRDefault="00D97E88" w:rsidP="00D9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количество, ед.</w:t>
            </w:r>
          </w:p>
        </w:tc>
      </w:tr>
      <w:tr w:rsidR="00D97E88" w:rsidRPr="009F15B4" w:rsidTr="002350ED">
        <w:trPr>
          <w:cantSplit/>
          <w:trHeight w:val="330"/>
          <w:tblHeader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</w:t>
            </w:r>
            <w:r w:rsidR="001B69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контроль (надзор) </w:t>
            </w:r>
          </w:p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7E88" w:rsidRPr="009F15B4" w:rsidRDefault="00D97E88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Лицензио-нный</w:t>
            </w:r>
            <w:proofErr w:type="spellEnd"/>
            <w:proofErr w:type="gramEnd"/>
            <w:r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6126" w:rsidRDefault="00496126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7E88"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-тельной</w:t>
            </w:r>
            <w:proofErr w:type="gramEnd"/>
          </w:p>
          <w:p w:rsidR="00D97E88" w:rsidRPr="009F15B4" w:rsidRDefault="00496126" w:rsidP="001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стью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7E88" w:rsidRPr="009F15B4" w:rsidRDefault="00D97E88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</w:t>
            </w:r>
            <w:r w:rsidR="001B69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контроль (надзор) </w:t>
            </w:r>
          </w:p>
          <w:p w:rsidR="00D97E88" w:rsidRPr="009F15B4" w:rsidRDefault="00D97E88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97E88" w:rsidRPr="009F15B4" w:rsidRDefault="00D97E88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Лицензион-ный</w:t>
            </w:r>
            <w:proofErr w:type="spellEnd"/>
            <w:proofErr w:type="gramEnd"/>
            <w:r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6126" w:rsidRDefault="00D97E88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4961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4961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97E88" w:rsidRPr="009F15B4" w:rsidRDefault="00496126" w:rsidP="003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r w:rsidRPr="004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12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деятельно-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4"/>
                <w:szCs w:val="24"/>
              </w:rPr>
              <w:t>стью</w:t>
            </w:r>
            <w:proofErr w:type="spellEnd"/>
            <w:proofErr w:type="gramEnd"/>
          </w:p>
        </w:tc>
      </w:tr>
      <w:tr w:rsidR="001B1472" w:rsidRPr="009F15B4" w:rsidTr="00C01A5F">
        <w:trPr>
          <w:trHeight w:val="17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72" w:rsidRPr="009F15B4" w:rsidRDefault="001B1472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Общее количество выданных предписаний (ед.)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472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2" w:rsidRPr="00C01A5F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A5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50</w:t>
            </w:r>
          </w:p>
        </w:tc>
      </w:tr>
      <w:tr w:rsidR="007E7BDF" w:rsidRPr="009F15B4" w:rsidTr="00C01A5F">
        <w:trPr>
          <w:trHeight w:val="17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DF" w:rsidRPr="009F15B4" w:rsidRDefault="007E7BDF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BDF" w:rsidRPr="00C01A5F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C01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</w:tr>
      <w:tr w:rsidR="007E7BDF" w:rsidRPr="009F15B4" w:rsidTr="001B1472">
        <w:trPr>
          <w:trHeight w:val="35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BDF" w:rsidRPr="009F15B4" w:rsidRDefault="007E7BDF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Количество возбужденных дел об административных правонарушениях (количество протоколов) (ед.)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BDF" w:rsidRPr="009F15B4" w:rsidRDefault="0006174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29</w:t>
            </w:r>
          </w:p>
        </w:tc>
      </w:tr>
      <w:tr w:rsidR="007E7BDF" w:rsidRPr="009F15B4" w:rsidTr="001B1472">
        <w:trPr>
          <w:trHeight w:val="35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DF" w:rsidRPr="009F15B4" w:rsidRDefault="007E7BDF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BDF" w:rsidRPr="009F15B4" w:rsidRDefault="00061742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</w:tr>
      <w:tr w:rsidR="007E7BDF" w:rsidRPr="009F15B4" w:rsidTr="00980D2A">
        <w:trPr>
          <w:trHeight w:val="257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DF" w:rsidRPr="009F15B4" w:rsidRDefault="007E7BDF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административных наказаний по видам наказаний (ед.)</w:t>
            </w:r>
            <w:r w:rsidR="001B69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        в том числе</w:t>
            </w:r>
            <w:r w:rsidRPr="009F15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</w:tr>
      <w:tr w:rsidR="007E7BDF" w:rsidRPr="009F15B4" w:rsidTr="00980D2A">
        <w:trPr>
          <w:trHeight w:val="70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DF" w:rsidRPr="009F15B4" w:rsidRDefault="007E7BDF" w:rsidP="001B147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7E7BDF" w:rsidRPr="009F15B4" w:rsidTr="00980D2A">
        <w:trPr>
          <w:trHeight w:val="19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7E7BDF" w:rsidRPr="009F15B4" w:rsidTr="00980D2A">
        <w:trPr>
          <w:trHeight w:val="17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7E7BDF" w:rsidRPr="009F15B4" w:rsidTr="00980D2A">
        <w:trPr>
          <w:trHeight w:val="27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административный штраф – всего, </w:t>
            </w:r>
            <w:r w:rsidRPr="009F15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</w:tr>
      <w:tr w:rsidR="007E7BDF" w:rsidRPr="009F15B4" w:rsidTr="00980D2A">
        <w:trPr>
          <w:trHeight w:val="393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7E7BDF" w:rsidRPr="009F15B4" w:rsidTr="00980D2A">
        <w:trPr>
          <w:trHeight w:val="1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7E49EB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</w:tr>
      <w:tr w:rsidR="007E7BDF" w:rsidRPr="009F15B4" w:rsidTr="00980D2A">
        <w:trPr>
          <w:trHeight w:val="22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7E49EB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7E7BDF" w:rsidRPr="009F15B4" w:rsidTr="00EB2230">
        <w:trPr>
          <w:trHeight w:val="222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51618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на индивидуального предпринимателя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C01A5F" w:rsidRPr="009F15B4" w:rsidTr="00437E76">
        <w:trPr>
          <w:trHeight w:val="16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5F" w:rsidRPr="009F15B4" w:rsidRDefault="00C01A5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5F" w:rsidRPr="009F15B4" w:rsidRDefault="00C01A5F" w:rsidP="00437E7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01A5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C01A5F" w:rsidRPr="009F15B4" w:rsidTr="00E336C5">
        <w:trPr>
          <w:trHeight w:val="165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A5F" w:rsidRPr="009F15B4" w:rsidRDefault="00C01A5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A5F" w:rsidRPr="009F15B4" w:rsidRDefault="00C01A5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01A5F" w:rsidRPr="009F15B4" w:rsidRDefault="00C01A5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01A5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E7BDF" w:rsidRPr="009F15B4" w:rsidTr="00980D2A">
        <w:trPr>
          <w:trHeight w:val="30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1B1472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наложенных административных штрафов – всего, в том числе по субъектам административной ответственности (</w:t>
            </w:r>
            <w:proofErr w:type="spellStart"/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.):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49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202</w:t>
            </w:r>
          </w:p>
        </w:tc>
      </w:tr>
      <w:tr w:rsidR="007E7BDF" w:rsidRPr="009F15B4" w:rsidTr="00980D2A">
        <w:trPr>
          <w:trHeight w:val="703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C01A5F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C01A5F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199</w:t>
            </w:r>
          </w:p>
        </w:tc>
      </w:tr>
      <w:tr w:rsidR="007E7BDF" w:rsidRPr="009F15B4" w:rsidTr="001B147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980D2A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на гражданина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7E7BDF" w:rsidRPr="009F15B4" w:rsidTr="001B1472">
        <w:trPr>
          <w:trHeight w:val="17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br w:type="page"/>
            </w: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должностное лицо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202</w:t>
            </w:r>
          </w:p>
        </w:tc>
      </w:tr>
      <w:tr w:rsidR="007E7BDF" w:rsidRPr="009F15B4" w:rsidTr="001B1472">
        <w:trPr>
          <w:trHeight w:val="172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851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C01A5F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C01A5F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E49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199</w:t>
            </w:r>
          </w:p>
        </w:tc>
      </w:tr>
      <w:tr w:rsidR="007E7BDF" w:rsidRPr="009F15B4" w:rsidTr="00980D2A">
        <w:trPr>
          <w:trHeight w:val="2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4528EA">
            <w:pPr>
              <w:spacing w:before="3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15B4">
              <w:rPr>
                <w:rFonts w:ascii="Times New Roman" w:eastAsia="Times New Roman" w:hAnsi="Times New Roman" w:cs="Times New Roman"/>
                <w:sz w:val="25"/>
                <w:szCs w:val="25"/>
              </w:rPr>
              <w:t>на индивидуального предпринимателя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E7BD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C01A5F" w:rsidRPr="009F15B4" w:rsidTr="00437E76">
        <w:trPr>
          <w:trHeight w:val="16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5F" w:rsidRPr="009F15B4" w:rsidRDefault="00C01A5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на юридическое лицо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5F" w:rsidRPr="009F15B4" w:rsidRDefault="00C01A5F" w:rsidP="00437E7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01A5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C01A5F" w:rsidRPr="009F15B4" w:rsidTr="00E336C5">
        <w:trPr>
          <w:trHeight w:val="165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A5F" w:rsidRPr="009F15B4" w:rsidRDefault="00C01A5F" w:rsidP="001B1472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A5F" w:rsidRPr="009F15B4" w:rsidRDefault="00C01A5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01A5F" w:rsidRPr="009F15B4" w:rsidRDefault="00C01A5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01A5F" w:rsidRPr="009F15B4" w:rsidRDefault="00C01A5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E7BDF" w:rsidRPr="009F15B4" w:rsidTr="00BD2D7A">
        <w:trPr>
          <w:trHeight w:val="44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DF" w:rsidRPr="009F15B4" w:rsidRDefault="007E7BDF" w:rsidP="00BD2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</w:t>
            </w: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щая сумма уплаченных (взысканных) административных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штрафов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E7BDF" w:rsidRPr="009F15B4" w:rsidRDefault="007E49EB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92</w:t>
            </w:r>
          </w:p>
        </w:tc>
      </w:tr>
      <w:tr w:rsidR="007E7BDF" w:rsidRPr="009F15B4" w:rsidTr="002350ED">
        <w:trPr>
          <w:trHeight w:val="337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E7BDF" w:rsidRPr="009F15B4" w:rsidRDefault="007E49EB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E7BDF" w:rsidRPr="009F15B4" w:rsidRDefault="007E49EB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</w:tr>
      <w:tr w:rsidR="007E7BDF" w:rsidRPr="009F15B4" w:rsidTr="002350ED">
        <w:trPr>
          <w:trHeight w:val="337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случаев приостановления действия лицензий за нарушение лицензионных требований (ед.):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714976" w:rsidRDefault="007E7BDF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E7BDF" w:rsidRPr="009F15B4" w:rsidRDefault="001B6957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7E7BDF" w:rsidRPr="009F15B4" w:rsidTr="002350ED">
        <w:trPr>
          <w:trHeight w:val="337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E7BDF" w:rsidRPr="009F15B4" w:rsidRDefault="007E7BDF" w:rsidP="007E7BD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E7BDF" w:rsidRPr="009F15B4" w:rsidRDefault="001B6957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B6957" w:rsidRPr="009F15B4" w:rsidRDefault="001B6957" w:rsidP="001B695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1B6957" w:rsidRPr="00980D2A" w:rsidTr="00E336C5">
        <w:trPr>
          <w:trHeight w:val="1525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57" w:rsidRPr="009F15B4" w:rsidRDefault="001B6957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случаев приостановления действия государственной аккредитации организаций, осуществляющих образовательную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57" w:rsidRPr="009F15B4" w:rsidRDefault="001B6957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15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B6957" w:rsidRPr="007C6CC0" w:rsidRDefault="001B6957" w:rsidP="001B14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1B6957" w:rsidRPr="00980D2A" w:rsidTr="00E336C5">
        <w:trPr>
          <w:trHeight w:val="765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57" w:rsidRPr="009F15B4" w:rsidRDefault="001B6957" w:rsidP="001B1472">
            <w:pPr>
              <w:spacing w:before="30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95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обращений лицензирующего органа в суд с заявлениями об аннулировании лицензий (ед.)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57" w:rsidRPr="00D97E88" w:rsidRDefault="001B6957" w:rsidP="00E336C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B6957" w:rsidRPr="00D97E88" w:rsidRDefault="001B6957" w:rsidP="00E336C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2350ED" w:rsidRDefault="002350ED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478" w:rsidRPr="00250CC8" w:rsidRDefault="00CF5685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D3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4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D4478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D44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первой половине</w:t>
      </w:r>
      <w:r w:rsidR="008D4478" w:rsidRPr="00345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 года </w:t>
      </w:r>
      <w:r w:rsidR="008D4478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результатам </w:t>
      </w:r>
      <w:r w:rsidR="008D4478"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 государственного контроля (надзора) в сфере образования и лицензионного контроля за образовательной деятельностью</w:t>
      </w:r>
      <w:r w:rsid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478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организации, осуществляющие образовательную д</w:t>
      </w:r>
      <w:r w:rsidR="008D44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еятельность, было направлено </w:t>
      </w:r>
      <w:r w:rsidR="008D4478" w:rsidRPr="00250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 предписаний</w:t>
      </w:r>
      <w:r w:rsidR="008D4478"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устранении выявленных нарушений требований законодательства Российской Федерации в сфере образования (в первой половине 2019 года – 89), из них в части:</w:t>
      </w:r>
      <w:proofErr w:type="gramEnd"/>
    </w:p>
    <w:p w:rsidR="008D4478" w:rsidRPr="00250CC8" w:rsidRDefault="008D4478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нарушений требований законодательства Российской Федерации в сфере образования – 33</w:t>
      </w:r>
      <w:r w:rsid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2D2639" w:rsidRP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первое полугодие 2019 года –</w:t>
      </w:r>
      <w:r w:rsid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60)</w:t>
      </w: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D4478" w:rsidRPr="00250CC8" w:rsidRDefault="008D4478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нарушений лицензионных требований осуществления об</w:t>
      </w:r>
      <w:r w:rsid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разовательной деятельности – 17 (</w:t>
      </w:r>
      <w:r w:rsidR="002D2639" w:rsidRP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первое полугодие 2019 года –</w:t>
      </w:r>
      <w:r w:rsid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29).</w:t>
      </w:r>
    </w:p>
    <w:p w:rsidR="008D4478" w:rsidRDefault="008D4478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предписаний об устранении выявленных нарушений представлена в таблице 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обозначенных в таблице 9 направленных предписаний по типам организаций, осуществляющих образовательную деятельность, продемонстрировано на диаграмме 11.</w:t>
      </w:r>
    </w:p>
    <w:p w:rsidR="008D4478" w:rsidRPr="00003829" w:rsidRDefault="008D4478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связи с неисполнением предписаний комитета образования и науки Курской области (в том числе выданных в предыдущие годы)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первом полугодии 2020 года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8D4478" w:rsidRPr="00003829" w:rsidRDefault="00E32FC5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проведено</w:t>
      </w:r>
      <w:r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27 внеплановых проверок</w:t>
      </w:r>
      <w:r w:rsidR="008D4478"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сполнения предписаний (из них 10</w:t>
      </w:r>
      <w:r w:rsidR="008D4478"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проверок исполнения предписаний об устранении выявленных нарушений обязательных требований законодательства Российской Фе</w:t>
      </w:r>
      <w:r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дерации в сфере образования и 17 проверок</w:t>
      </w:r>
      <w:r w:rsidR="008D4478"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исполнения предписаний об устранении выявленных нарушений лицензионных требований осуществления образовательной деятельности);</w:t>
      </w:r>
    </w:p>
    <w:p w:rsidR="008D4478" w:rsidRDefault="008D4478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отношении 4-х организаций, осуществляющих образовательную деятельность</w:t>
      </w:r>
      <w:r w:rsidR="003977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(1-й общеобразовательной организации, 1-го дошкольного образовательного учреждения, 2-х образовательных учреждений дополнительного образования)</w:t>
      </w:r>
      <w:r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приостановлено действие лицензии на осуществлен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 образовательной деятельности (в первом полугодии 2019</w:t>
      </w:r>
      <w:r w:rsidRPr="001B00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в отношении 1-й организации)</w:t>
      </w:r>
      <w:r w:rsid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250CC8" w:rsidRPr="00D64E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4-м образовательным организациям возобновлено действие лицензии на осуществление образовательн</w:t>
      </w:r>
      <w:r w:rsid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 деятельности.</w:t>
      </w:r>
    </w:p>
    <w:p w:rsidR="008D4478" w:rsidRDefault="008D447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фактам административных правонарушений, выявленных в ходе проведенных проверок, должностными лицами комитета образования и науки Курской области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первое полугодие 2020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был</w:t>
      </w:r>
      <w:r w:rsidR="000617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</w:t>
      </w:r>
      <w:r w:rsidR="000617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7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250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протокол</w:t>
      </w:r>
      <w:r w:rsidR="000617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Pr="00250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должностных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первое полугодие 2019 года – 50).</w:t>
      </w:r>
    </w:p>
    <w:p w:rsidR="008D4478" w:rsidRDefault="008D447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проведенных проверок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половине 2020 года</w:t>
      </w:r>
      <w:r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решению суда должностные лица организаций, осуществляющих образовательную деятельность, подвергнуты следующим административным наказаниям:</w:t>
      </w:r>
    </w:p>
    <w:p w:rsidR="008D4478" w:rsidRDefault="008D447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17 административных штрафов </w:t>
      </w:r>
      <w:r w:rsidRPr="00E3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должностных лиц на общую сумму 202 тыс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руб. </w:t>
      </w:r>
      <w:r w:rsidR="002D2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первое полугодие</w:t>
      </w:r>
      <w:r w:rsid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– 21 штраф, из них 20 – на должностных лиц, 1 – на юридическое лицо, на общую сумму 343 тыс. руб.);</w:t>
      </w:r>
    </w:p>
    <w:p w:rsidR="001B6957" w:rsidRDefault="00250CC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случаи вынесения предупреждений отсутствуют (за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первое полугодие 2019 года – 4);</w:t>
      </w:r>
    </w:p>
    <w:p w:rsidR="00250CC8" w:rsidRDefault="00250CC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объявление устного замечан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– 2-м</w:t>
      </w:r>
      <w:r w:rsidRP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должностным лицам образовательных организаций (за первое полугодие 2019 года – 0)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0CC8" w:rsidRPr="00003829" w:rsidRDefault="00250CC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административное приостановление деятельности в отношении образовательных организаций не осуществлялось (также как в </w:t>
      </w:r>
      <w:r w:rsid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первом полугодии</w:t>
      </w: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 года);</w:t>
      </w:r>
    </w:p>
    <w:p w:rsidR="001B6957" w:rsidRDefault="00250CC8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приостановление действия государственной аккредитации в отношении отдельных уровней образования в отношении образовательных организаций не осуществлялось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D26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(также как в первом полугодие</w:t>
      </w:r>
      <w:r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 года);</w:t>
      </w:r>
    </w:p>
    <w:p w:rsidR="001B6957" w:rsidRDefault="00250CC8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E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случаи обращение лицензирующего органа в суд с заявлениями об аннулировании лицензии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отсутствуют (1 случай – во втором полугодии </w:t>
      </w:r>
      <w:r w:rsid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 года)</w:t>
      </w:r>
      <w:r w:rsidRP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6957" w:rsidRDefault="001B6957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6957" w:rsidRDefault="001B6957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6957" w:rsidRDefault="001B6957" w:rsidP="003E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9DC" w:rsidRPr="00CF5685" w:rsidRDefault="007C39DC" w:rsidP="007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4A1" w:rsidRDefault="005254A1" w:rsidP="007C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254A1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254A1" w:rsidRDefault="00714976" w:rsidP="005254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9</w:t>
      </w:r>
    </w:p>
    <w:p w:rsidR="005254A1" w:rsidRPr="00E32FC5" w:rsidRDefault="005254A1" w:rsidP="0052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предписаний об устранении нарушений</w:t>
      </w:r>
      <w:r w:rsidR="006F6D75"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F6D75"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выявленных</w:t>
      </w:r>
    </w:p>
    <w:p w:rsidR="006F6D75" w:rsidRPr="00E32FC5" w:rsidRDefault="006F6D75" w:rsidP="0052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осуществлении контрольно-надзорных мер</w:t>
      </w:r>
      <w:r w:rsidR="00F9201C"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оприятий в первом полугодии 2020</w:t>
      </w:r>
      <w:r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6F6D75" w:rsidRPr="00D56BBF" w:rsidRDefault="00C231CB" w:rsidP="0052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 видам контроля (надзора))</w:t>
      </w:r>
    </w:p>
    <w:tbl>
      <w:tblPr>
        <w:tblW w:w="50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88"/>
        <w:gridCol w:w="1335"/>
        <w:gridCol w:w="1047"/>
        <w:gridCol w:w="1277"/>
        <w:gridCol w:w="1559"/>
        <w:gridCol w:w="1265"/>
        <w:gridCol w:w="1116"/>
        <w:gridCol w:w="1335"/>
        <w:gridCol w:w="1247"/>
        <w:gridCol w:w="1132"/>
      </w:tblGrid>
      <w:tr w:rsidR="005254A1" w:rsidRPr="0047727A" w:rsidTr="006F6D75">
        <w:trPr>
          <w:trHeight w:val="172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A1" w:rsidRPr="00C91597" w:rsidRDefault="005254A1" w:rsidP="00EB223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A1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Объект контроля</w:t>
            </w:r>
            <w:r w:rsidR="00D97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(надзора)</w:t>
            </w:r>
          </w:p>
          <w:p w:rsidR="00D97E88" w:rsidRDefault="00D97E88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7E88" w:rsidRDefault="00D97E88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7E88" w:rsidRPr="00C91597" w:rsidRDefault="00D97E88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1" w:rsidRPr="00C91597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FF48AC" w:rsidRPr="00FF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провер</w:t>
            </w:r>
            <w:r w:rsidR="001E19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енных</w:t>
            </w: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объектов</w:t>
            </w: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A1" w:rsidRPr="00C91597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направленных предписаний об устранении выявленных нарушений</w:t>
            </w: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1" w:rsidRPr="00C91597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Удельный вес предписаний об устранении выявленных нарушений </w:t>
            </w:r>
          </w:p>
          <w:p w:rsidR="005254A1" w:rsidRPr="00C91597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общем объеме проверок данного объекта</w:t>
            </w: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5254A1" w:rsidRPr="0047727A" w:rsidTr="00C91597">
        <w:trPr>
          <w:cantSplit/>
          <w:trHeight w:val="675"/>
          <w:tblHeader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1" w:rsidRPr="0047727A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1" w:rsidRPr="0047727A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ФГКК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ФГН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ЛК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ФГКК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ФГН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ЛК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ФГКК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ФГН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C25BCE" w:rsidRDefault="00C231CB" w:rsidP="00C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5BCE">
              <w:rPr>
                <w:rFonts w:ascii="Times New Roman" w:eastAsia="Times New Roman" w:hAnsi="Times New Roman" w:cs="Times New Roman"/>
                <w:b/>
              </w:rPr>
              <w:t>ЛК</w:t>
            </w:r>
          </w:p>
        </w:tc>
      </w:tr>
      <w:tr w:rsidR="005254A1" w:rsidRPr="0047727A" w:rsidTr="00C91597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Дошкольные образовательные организации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70B98" w:rsidRDefault="005254A1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FF48AC" w:rsidP="00EB22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F48AC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FF48AC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D343D8" w:rsidRDefault="00C91597" w:rsidP="00C9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D343D8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14,3</w:t>
            </w:r>
          </w:p>
        </w:tc>
      </w:tr>
      <w:tr w:rsidR="005254A1" w:rsidRPr="0047727A" w:rsidTr="00C91597">
        <w:trPr>
          <w:trHeight w:val="22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70B98" w:rsidRDefault="00E32FC5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C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FF48AC" w:rsidP="00EB22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F48AC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FF48AC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D343D8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D343D8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18,9</w:t>
            </w:r>
          </w:p>
        </w:tc>
      </w:tr>
      <w:tr w:rsidR="005254A1" w:rsidRPr="0047727A" w:rsidTr="00C91597">
        <w:trPr>
          <w:trHeight w:val="22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70B98" w:rsidRDefault="00E32FC5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FF48AC" w:rsidP="00EB22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F48AC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FF48AC" w:rsidRDefault="00DB060F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D343D8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D343D8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</w:p>
        </w:tc>
      </w:tr>
      <w:tr w:rsidR="005254A1" w:rsidRPr="0047727A" w:rsidTr="00C91597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70B98" w:rsidRDefault="005254A1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FF48AC" w:rsidP="00EB22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F48AC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FF48AC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D343D8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D343D8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16,7</w:t>
            </w:r>
          </w:p>
        </w:tc>
      </w:tr>
      <w:tr w:rsidR="005254A1" w:rsidRPr="0047727A" w:rsidTr="00C91597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29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дополнительного профессионального образования</w:t>
            </w:r>
            <w:r w:rsidR="00916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70B98" w:rsidRDefault="005254A1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FF48AC" w:rsidP="00EB22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F48AC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FF48AC" w:rsidRDefault="00DB060F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D343D8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DB060F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D343D8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</w:p>
        </w:tc>
      </w:tr>
      <w:tr w:rsidR="005254A1" w:rsidRPr="0047727A" w:rsidTr="00C91597">
        <w:trPr>
          <w:trHeight w:val="27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A1" w:rsidRPr="00C91597" w:rsidRDefault="005254A1" w:rsidP="00E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юридические лица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70B98" w:rsidRDefault="005254A1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F9201C" w:rsidP="00EB22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FF48AC" w:rsidP="00EB22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FF48AC" w:rsidRDefault="005254A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FF48AC" w:rsidRDefault="0040311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54A1" w:rsidRPr="00D343D8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54A1" w:rsidRPr="00E32FC5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54A1" w:rsidRPr="00D343D8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91597" w:rsidRPr="0047727A" w:rsidTr="00C91597">
        <w:trPr>
          <w:trHeight w:val="275"/>
        </w:trPr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7" w:rsidRPr="00C91597" w:rsidRDefault="00C91597" w:rsidP="00C91597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</w:pPr>
            <w:r w:rsidRPr="00C915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91597" w:rsidRPr="0047727A" w:rsidRDefault="00E32FC5" w:rsidP="00EB2230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1597" w:rsidRPr="00E32FC5" w:rsidRDefault="00F9201C" w:rsidP="00EB2230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597" w:rsidRPr="00FF48AC" w:rsidRDefault="00E32FC5" w:rsidP="00EB2230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91597" w:rsidRPr="00FF48AC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1597" w:rsidRPr="00FF48AC" w:rsidRDefault="00916D50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597" w:rsidRPr="00FF48AC" w:rsidRDefault="00293AF1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48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91597" w:rsidRPr="00A757FF" w:rsidRDefault="00C91597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1597" w:rsidRPr="00E32FC5" w:rsidRDefault="00916D50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597" w:rsidRPr="00A757FF" w:rsidRDefault="00FF48AC" w:rsidP="00E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19,8</w:t>
            </w:r>
          </w:p>
        </w:tc>
      </w:tr>
    </w:tbl>
    <w:p w:rsidR="000133B7" w:rsidRPr="000133B7" w:rsidRDefault="000133B7" w:rsidP="000133B7">
      <w:pPr>
        <w:ind w:left="284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3B7" w:rsidRDefault="000133B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133B7" w:rsidSect="006F6D75">
          <w:footnotePr>
            <w:numRestart w:val="eachPage"/>
          </w:footnotePr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7C39DC" w:rsidRPr="00CF5685" w:rsidRDefault="00BF3A65" w:rsidP="007C39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Диаграмма </w:t>
      </w:r>
      <w:r w:rsidR="008A4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B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7C39DC" w:rsidRDefault="007C39DC" w:rsidP="004D2924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F">
        <w:rPr>
          <w:rFonts w:ascii="Times New Roman" w:eastAsia="Times New Roman" w:hAnsi="Times New Roman" w:cs="Times New Roman"/>
          <w:noProof/>
          <w:sz w:val="32"/>
          <w:szCs w:val="32"/>
          <w:highlight w:val="yellow"/>
          <w:shd w:val="clear" w:color="auto" w:fill="FFFF00"/>
          <w:lang w:eastAsia="ru-RU"/>
        </w:rPr>
        <w:drawing>
          <wp:inline distT="0" distB="0" distL="0" distR="0" wp14:anchorId="0AF13750" wp14:editId="62E3A5C4">
            <wp:extent cx="6172200" cy="4419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C39DC" w:rsidRPr="006D6079" w:rsidRDefault="004727CE" w:rsidP="006D607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7C39DC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9DC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дошкольные образовательные организации,</w:t>
      </w:r>
    </w:p>
    <w:p w:rsidR="007C39DC" w:rsidRPr="006D6079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 – общеобразовательные организации,</w:t>
      </w:r>
    </w:p>
    <w:p w:rsidR="007C39DC" w:rsidRPr="006D6079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профессиональные образовательные организации,</w:t>
      </w:r>
    </w:p>
    <w:p w:rsidR="007C39DC" w:rsidRPr="006D6079" w:rsidRDefault="007C39DC" w:rsidP="004727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дополнительного образования,</w:t>
      </w:r>
    </w:p>
    <w:p w:rsidR="00EA5FE0" w:rsidRPr="006D6079" w:rsidRDefault="00EA5FE0" w:rsidP="00FC62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ОДПО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дополнительного профессионального образования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7CFB" w:rsidRPr="006D6079" w:rsidRDefault="00D802CC" w:rsidP="008A7C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27CE" w:rsidRPr="006D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ЮЛ – иные юридические лица</w:t>
      </w:r>
    </w:p>
    <w:p w:rsidR="00714976" w:rsidRDefault="00714976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5E6B" w:rsidRDefault="00345E6B" w:rsidP="0034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свою очередь,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2020 года</w:t>
      </w:r>
      <w:r w:rsidR="006D03EF"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фактам </w:t>
      </w:r>
      <w:r w:rsidRPr="008A7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образования и науки Курской области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был</w:t>
      </w:r>
      <w:r w:rsidR="0006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</w:t>
      </w:r>
      <w:r w:rsidR="0006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</w:t>
      </w:r>
      <w:r w:rsid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 w:rsidRPr="005D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6D03EF" w:rsidRPr="00250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ротокол</w:t>
      </w:r>
      <w:r w:rsid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</w:t>
      </w:r>
      <w:r w:rsidRPr="00250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F2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административных правонарушениях</w:t>
      </w:r>
      <w:r w:rsidRPr="00E6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определенным составам </w:t>
      </w:r>
      <w:r w:rsidRPr="00C6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 РФ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D03EF" w:rsidRP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2019 года –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60 протоколов)</w:t>
      </w:r>
      <w:r w:rsidR="007F0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D03EF" w:rsidRDefault="00811FB8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680E" w:rsidRP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746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протокола</w:t>
      </w:r>
      <w:r w:rsidR="00BC1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составленные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проведения проверок по предмету федерального государственного надзора в сфере образования (</w:t>
      </w:r>
      <w:r w:rsidR="006D03EF" w:rsidRP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2019 года –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11);</w:t>
      </w:r>
    </w:p>
    <w:p w:rsidR="00FF48AC" w:rsidRDefault="00FF48AC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0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протокол, составленный без проведения проверки юридического</w:t>
      </w:r>
      <w:r w:rsidRPr="007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федерального государственного надзора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FB8" w:rsidRDefault="006D03EF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6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1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составленные</w:t>
      </w:r>
      <w:r w:rsidRP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проведения проверок по предмету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лицензионного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первом полугодии 2019</w:t>
      </w:r>
      <w:r w:rsidRPr="001B00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39)</w:t>
      </w:r>
      <w:r w:rsidR="0077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4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3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см. Таблицу</w:t>
      </w:r>
      <w:r w:rsidR="001B341C" w:rsidRPr="006B5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4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B34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4680E" w:rsidRDefault="0074680E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отсутствуют протоколы, составленные</w:t>
      </w:r>
      <w:r w:rsidRPr="0009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проверок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</w:t>
      </w:r>
      <w:r w:rsidRPr="007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7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Российской Федерации» (</w:t>
      </w:r>
      <w:r w:rsidRPr="0007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2019 года – </w:t>
      </w:r>
      <w:r w:rsidRPr="00094B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D03EF" w:rsidRDefault="00811FB8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 протоколы, составленные при осуществлении контрольно-надзорных мероприятий в связи с выявлением нарушений при проведении ГИА, по причине переноса</w:t>
      </w:r>
      <w:r w:rsidR="006D03EF" w:rsidRP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сроков проведения 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</w:t>
      </w:r>
      <w:r w:rsidR="006D03EF" w:rsidRP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приказу Министерства просвещения Российской Федерации и Федеральной службы по надзору в сфере образования и науки от 15.06.2020 г. № 298/656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D0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D03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первом полугодии 2019</w:t>
      </w:r>
      <w:r w:rsidR="006D03EF" w:rsidRPr="001B00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6D03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746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7).</w:t>
      </w:r>
    </w:p>
    <w:p w:rsidR="0074680E" w:rsidRDefault="0074680E" w:rsidP="0071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C" w:rsidRDefault="001B341C" w:rsidP="0071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1A" w:rsidRDefault="0007651A" w:rsidP="0071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CFB" w:rsidRDefault="008A7CF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7CFB" w:rsidSect="00370C7F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A7CFB" w:rsidRPr="008A7CFB" w:rsidRDefault="00714976" w:rsidP="008A7C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10</w:t>
      </w:r>
    </w:p>
    <w:p w:rsidR="008A7CFB" w:rsidRPr="00061742" w:rsidRDefault="008A7CFB" w:rsidP="008A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Правонарушения, выявленные при осуществлении </w:t>
      </w:r>
      <w:r w:rsidR="00094B6B"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контрольно-надзорных мероприятий</w:t>
      </w:r>
    </w:p>
    <w:p w:rsidR="008A7CFB" w:rsidRDefault="008A7CFB" w:rsidP="008A7CF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094B6B"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первой половине </w:t>
      </w:r>
      <w:r w:rsidR="00D35C44"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094B6B"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и в</w:t>
      </w:r>
      <w:r w:rsidR="002B10B4"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35C44"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первой половине 2020</w:t>
      </w:r>
      <w:r w:rsidRPr="00061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094B6B" w:rsidRDefault="00094B6B" w:rsidP="008A7CF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9"/>
        <w:tblW w:w="15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1701"/>
        <w:gridCol w:w="5528"/>
        <w:gridCol w:w="4096"/>
      </w:tblGrid>
      <w:tr w:rsidR="00D35C44" w:rsidRPr="00094B6B" w:rsidTr="002A3FAE">
        <w:trPr>
          <w:trHeight w:val="1774"/>
        </w:trPr>
        <w:tc>
          <w:tcPr>
            <w:tcW w:w="2269" w:type="dxa"/>
            <w:shd w:val="clear" w:color="auto" w:fill="B2A1C7" w:themeFill="accent4" w:themeFillTint="99"/>
            <w:vAlign w:val="center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D35C44" w:rsidRPr="00094B6B" w:rsidRDefault="00D35C44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Пер-вое</w:t>
            </w:r>
            <w:proofErr w:type="gramEnd"/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полу-</w:t>
            </w:r>
            <w:proofErr w:type="spellStart"/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годие</w:t>
            </w:r>
            <w:proofErr w:type="spellEnd"/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D35C44" w:rsidRPr="00094B6B" w:rsidRDefault="00D059FE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Пер-вое</w:t>
            </w:r>
            <w:proofErr w:type="gramEnd"/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полу-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Статья</w:t>
            </w:r>
          </w:p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5528" w:type="dxa"/>
            <w:shd w:val="clear" w:color="auto" w:fill="B2A1C7" w:themeFill="accent4" w:themeFillTint="99"/>
            <w:vAlign w:val="center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Состав административного правонарушения по КоАП РФ</w:t>
            </w:r>
          </w:p>
        </w:tc>
        <w:tc>
          <w:tcPr>
            <w:tcW w:w="4096" w:type="dxa"/>
            <w:shd w:val="clear" w:color="auto" w:fill="B2A1C7" w:themeFill="accent4" w:themeFillTint="99"/>
            <w:vAlign w:val="center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Санкции, </w:t>
            </w:r>
          </w:p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включая административные наказания (по видам наказания, ед.),</w:t>
            </w:r>
          </w:p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за первое полугодие 2020</w:t>
            </w: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35C44" w:rsidRPr="00094B6B" w:rsidTr="002A3FAE">
        <w:trPr>
          <w:trHeight w:val="879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:rsidR="00D35C44" w:rsidRPr="00094B6B" w:rsidRDefault="00D35C44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D35C44" w:rsidRPr="00094B6B" w:rsidRDefault="00D35C44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протоколов, ед.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D35C44" w:rsidRPr="00094B6B" w:rsidRDefault="00D35C44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D35C44" w:rsidRPr="00094B6B" w:rsidRDefault="00061742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096" w:type="dxa"/>
            <w:shd w:val="clear" w:color="auto" w:fill="E5DFEC" w:themeFill="accent4" w:themeFillTint="33"/>
            <w:vAlign w:val="center"/>
          </w:tcPr>
          <w:p w:rsidR="00D35C44" w:rsidRPr="0008130B" w:rsidRDefault="00553C30" w:rsidP="00581766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813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17 административных</w:t>
            </w:r>
            <w:r w:rsidR="00D35C44" w:rsidRPr="000813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штраф</w:t>
            </w:r>
            <w:r w:rsidRPr="000813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ов</w:t>
            </w:r>
            <w:r w:rsidR="00D35C44" w:rsidRPr="000813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08130B" w:rsidRDefault="0008130B" w:rsidP="00581766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813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 приостановления действия лицензии,</w:t>
            </w:r>
          </w:p>
          <w:p w:rsidR="0008130B" w:rsidRPr="0008130B" w:rsidRDefault="0008130B" w:rsidP="00581766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2 </w:t>
            </w:r>
            <w:proofErr w:type="gramStart"/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устных</w:t>
            </w:r>
            <w:proofErr w:type="gramEnd"/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замечания</w:t>
            </w:r>
          </w:p>
          <w:p w:rsidR="00D35C44" w:rsidRPr="00D35C44" w:rsidRDefault="0008130B" w:rsidP="0008130B">
            <w:pPr>
              <w:shd w:val="clear" w:color="auto" w:fill="E5DFEC" w:themeFill="accent4" w:themeFillTint="33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08130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 предупреждений</w:t>
            </w:r>
          </w:p>
        </w:tc>
      </w:tr>
      <w:tr w:rsidR="00D35C44" w:rsidRPr="00094B6B" w:rsidTr="002A3FAE">
        <w:trPr>
          <w:trHeight w:val="342"/>
        </w:trPr>
        <w:tc>
          <w:tcPr>
            <w:tcW w:w="2269" w:type="dxa"/>
            <w:vMerge w:val="restart"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протоколов по результатам проверок по государственному контролю (надзору) в сфере образования, ед.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D35C44" w:rsidRPr="00094B6B" w:rsidRDefault="00D35C44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D35C44" w:rsidRPr="00094B6B" w:rsidRDefault="00863508" w:rsidP="00480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D35C44" w:rsidRPr="00094B6B" w:rsidRDefault="00D35C44" w:rsidP="00480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528" w:type="dxa"/>
            <w:vAlign w:val="center"/>
          </w:tcPr>
          <w:p w:rsidR="00D35C44" w:rsidRPr="00094B6B" w:rsidRDefault="00D35C44" w:rsidP="00480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096" w:type="dxa"/>
            <w:shd w:val="clear" w:color="auto" w:fill="E5DFEC" w:themeFill="accent4" w:themeFillTint="33"/>
            <w:vAlign w:val="center"/>
          </w:tcPr>
          <w:p w:rsidR="00D35C44" w:rsidRPr="00D35C44" w:rsidRDefault="00877EEB" w:rsidP="009E1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877E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3 </w:t>
            </w:r>
            <w:proofErr w:type="gramStart"/>
            <w:r w:rsidRPr="00877E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административных</w:t>
            </w:r>
            <w:proofErr w:type="gramEnd"/>
            <w:r w:rsidRPr="00877E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штрафа</w:t>
            </w:r>
          </w:p>
        </w:tc>
      </w:tr>
      <w:tr w:rsidR="00D35C44" w:rsidRPr="00094B6B" w:rsidTr="002A3FAE">
        <w:trPr>
          <w:trHeight w:val="342"/>
        </w:trPr>
        <w:tc>
          <w:tcPr>
            <w:tcW w:w="2269" w:type="dxa"/>
            <w:vMerge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35C44" w:rsidRPr="00094B6B" w:rsidRDefault="000F489C" w:rsidP="000F48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C44" w:rsidRPr="00094B6B" w:rsidRDefault="000F489C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vAlign w:val="center"/>
          </w:tcPr>
          <w:p w:rsidR="00D35C44" w:rsidRPr="00094B6B" w:rsidRDefault="00D35C44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1</w:t>
            </w:r>
          </w:p>
          <w:p w:rsidR="00D35C44" w:rsidRPr="00094B6B" w:rsidRDefault="00D35C44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5528" w:type="dxa"/>
          </w:tcPr>
          <w:p w:rsidR="00D35C44" w:rsidRPr="00094B6B" w:rsidRDefault="00D35C44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</w:t>
            </w:r>
          </w:p>
        </w:tc>
        <w:tc>
          <w:tcPr>
            <w:tcW w:w="4096" w:type="dxa"/>
            <w:vAlign w:val="center"/>
          </w:tcPr>
          <w:p w:rsidR="00D35C44" w:rsidRPr="00D35C44" w:rsidRDefault="000F489C" w:rsidP="00EB2230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877E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дело находится в суде на стадии рассмотрения</w:t>
            </w:r>
          </w:p>
        </w:tc>
      </w:tr>
      <w:tr w:rsidR="00D35C44" w:rsidRPr="00094B6B" w:rsidTr="00877EEB">
        <w:trPr>
          <w:trHeight w:val="277"/>
        </w:trPr>
        <w:tc>
          <w:tcPr>
            <w:tcW w:w="2269" w:type="dxa"/>
            <w:vMerge/>
          </w:tcPr>
          <w:p w:rsidR="00D35C44" w:rsidRPr="00094B6B" w:rsidRDefault="00D35C44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35C44" w:rsidRPr="00094B6B" w:rsidRDefault="00D35C44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 </w:t>
            </w: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851" w:type="dxa"/>
            <w:vAlign w:val="center"/>
          </w:tcPr>
          <w:p w:rsidR="00D35C44" w:rsidRPr="00094B6B" w:rsidRDefault="000F489C" w:rsidP="000F48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F48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35C44" w:rsidRPr="00094B6B" w:rsidRDefault="00D35C44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5</w:t>
            </w:r>
          </w:p>
          <w:p w:rsidR="00D35C44" w:rsidRPr="00094B6B" w:rsidRDefault="00D35C44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19.30</w:t>
            </w:r>
          </w:p>
        </w:tc>
        <w:tc>
          <w:tcPr>
            <w:tcW w:w="5528" w:type="dxa"/>
          </w:tcPr>
          <w:p w:rsidR="00D35C44" w:rsidRPr="00094B6B" w:rsidRDefault="00D35C44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установленного законодательством об образовании порядка приема в образовательную организацию 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D35C44" w:rsidRPr="00877EEB" w:rsidRDefault="000F489C" w:rsidP="000F48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D059FE" w:rsidRPr="00094B6B" w:rsidTr="002A3FAE">
        <w:trPr>
          <w:trHeight w:val="277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059FE" w:rsidRPr="00094B6B" w:rsidRDefault="00863508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D059FE" w:rsidRPr="00094B6B" w:rsidRDefault="00D059FE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19.5</w:t>
            </w:r>
          </w:p>
        </w:tc>
        <w:tc>
          <w:tcPr>
            <w:tcW w:w="5528" w:type="dxa"/>
          </w:tcPr>
          <w:p w:rsidR="00D059FE" w:rsidRPr="00094B6B" w:rsidRDefault="00D059FE" w:rsidP="00EB2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Невыполнение в установленный срок законного предписания (постановления, </w:t>
            </w:r>
            <w:r w:rsidRPr="00094B6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представления, решения) органа (должностного лица), осуществляющего государственный надзор (контроль), об устранении нарушений законодательства</w:t>
            </w:r>
          </w:p>
        </w:tc>
        <w:tc>
          <w:tcPr>
            <w:tcW w:w="4096" w:type="dxa"/>
            <w:vAlign w:val="center"/>
          </w:tcPr>
          <w:p w:rsidR="00D059FE" w:rsidRPr="00877EEB" w:rsidRDefault="00877EEB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77EE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3 </w:t>
            </w:r>
            <w:proofErr w:type="gramStart"/>
            <w:r w:rsidRPr="00877EE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административных</w:t>
            </w:r>
            <w:proofErr w:type="gramEnd"/>
            <w:r w:rsidR="00D059FE" w:rsidRPr="00877EE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штраф</w:t>
            </w:r>
            <w:r w:rsidRPr="00877EE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  <w:p w:rsidR="00D059FE" w:rsidRPr="00553C30" w:rsidRDefault="00D059FE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53C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(на должностное лицо)</w:t>
            </w:r>
            <w:r w:rsidR="00877EEB" w:rsidRPr="00553C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77EEB" w:rsidRPr="00D059FE" w:rsidRDefault="00877EEB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877EE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 дело находится в суде на стадии рассмотрения</w:t>
            </w:r>
          </w:p>
        </w:tc>
      </w:tr>
      <w:tr w:rsidR="00D059FE" w:rsidRPr="00094B6B" w:rsidTr="002A3FAE">
        <w:trPr>
          <w:trHeight w:val="277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r w:rsidRPr="00094B6B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footnoteReference w:id="6"/>
            </w:r>
          </w:p>
        </w:tc>
        <w:tc>
          <w:tcPr>
            <w:tcW w:w="851" w:type="dxa"/>
            <w:vAlign w:val="center"/>
          </w:tcPr>
          <w:p w:rsidR="00D059FE" w:rsidRPr="00094B6B" w:rsidRDefault="00863508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часть 2 </w:t>
            </w:r>
          </w:p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5.57</w:t>
            </w:r>
          </w:p>
        </w:tc>
        <w:tc>
          <w:tcPr>
            <w:tcW w:w="5528" w:type="dxa"/>
          </w:tcPr>
          <w:p w:rsidR="00D059FE" w:rsidRPr="00094B6B" w:rsidRDefault="00D059FE" w:rsidP="002A3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</w:t>
            </w:r>
          </w:p>
        </w:tc>
        <w:tc>
          <w:tcPr>
            <w:tcW w:w="4096" w:type="dxa"/>
            <w:vAlign w:val="center"/>
          </w:tcPr>
          <w:p w:rsidR="00D059FE" w:rsidRPr="00D059FE" w:rsidRDefault="00877EEB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D059FE" w:rsidRPr="00094B6B" w:rsidTr="002A3FAE">
        <w:trPr>
          <w:trHeight w:val="410"/>
        </w:trPr>
        <w:tc>
          <w:tcPr>
            <w:tcW w:w="2269" w:type="dxa"/>
            <w:vMerge w:val="restart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протоколов по результатам проверок по лицензионному контролю, ед.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D059FE" w:rsidRPr="00D059FE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277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D059FE" w:rsidRPr="00D059FE" w:rsidRDefault="0006174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D059FE" w:rsidRPr="00277832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77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E5DFEC" w:themeFill="accent4" w:themeFillTint="33"/>
            <w:vAlign w:val="center"/>
          </w:tcPr>
          <w:p w:rsidR="00D059FE" w:rsidRPr="00277832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4096" w:type="dxa"/>
            <w:shd w:val="clear" w:color="auto" w:fill="E5DFEC" w:themeFill="accent4" w:themeFillTint="33"/>
          </w:tcPr>
          <w:p w:rsidR="00D059FE" w:rsidRPr="00553C30" w:rsidRDefault="00553C3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14</w:t>
            </w:r>
            <w:r w:rsidR="00D059FE"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штрафов,</w:t>
            </w:r>
          </w:p>
          <w:p w:rsidR="00553C30" w:rsidRPr="00553C30" w:rsidRDefault="00553C3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 приостановления действия лицензии,</w:t>
            </w:r>
          </w:p>
          <w:p w:rsidR="00553C30" w:rsidRPr="00553C30" w:rsidRDefault="00553C3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2 </w:t>
            </w:r>
            <w:proofErr w:type="gramStart"/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устных</w:t>
            </w:r>
            <w:proofErr w:type="gramEnd"/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замечания,</w:t>
            </w:r>
          </w:p>
          <w:p w:rsidR="00D059FE" w:rsidRPr="00D059FE" w:rsidRDefault="00553C30" w:rsidP="00553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553C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 предупреждений</w:t>
            </w:r>
          </w:p>
        </w:tc>
      </w:tr>
      <w:tr w:rsidR="00D059FE" w:rsidRPr="00094B6B" w:rsidTr="002A3FAE">
        <w:trPr>
          <w:trHeight w:val="596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059FE" w:rsidRPr="00094B6B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19.20</w:t>
            </w:r>
          </w:p>
        </w:tc>
        <w:tc>
          <w:tcPr>
            <w:tcW w:w="5528" w:type="dxa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Осуществление образовательной деятельности без лицензии </w:t>
            </w:r>
          </w:p>
        </w:tc>
        <w:tc>
          <w:tcPr>
            <w:tcW w:w="4096" w:type="dxa"/>
            <w:vAlign w:val="center"/>
          </w:tcPr>
          <w:p w:rsidR="00D059FE" w:rsidRPr="00D059FE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59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  <w:tr w:rsidR="00D059FE" w:rsidRPr="00094B6B" w:rsidTr="00277832">
        <w:trPr>
          <w:trHeight w:val="318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059FE" w:rsidRPr="00094B6B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2</w:t>
            </w:r>
          </w:p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19.20</w:t>
            </w:r>
          </w:p>
        </w:tc>
        <w:tc>
          <w:tcPr>
            <w:tcW w:w="5528" w:type="dxa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277832" w:rsidRPr="00277832" w:rsidRDefault="00277832" w:rsidP="002778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778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административный штраф</w:t>
            </w:r>
          </w:p>
          <w:p w:rsidR="00D059FE" w:rsidRPr="00277832" w:rsidRDefault="00277832" w:rsidP="002778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2778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(на должностное лицо)</w:t>
            </w:r>
          </w:p>
        </w:tc>
      </w:tr>
      <w:tr w:rsidR="00D059FE" w:rsidRPr="00094B6B" w:rsidTr="002A3FAE">
        <w:trPr>
          <w:trHeight w:val="318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D059FE" w:rsidRPr="00094B6B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3</w:t>
            </w:r>
          </w:p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19.20</w:t>
            </w:r>
          </w:p>
        </w:tc>
        <w:tc>
          <w:tcPr>
            <w:tcW w:w="5528" w:type="dxa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</w:tc>
        <w:tc>
          <w:tcPr>
            <w:tcW w:w="4096" w:type="dxa"/>
            <w:vAlign w:val="center"/>
          </w:tcPr>
          <w:p w:rsidR="00D059FE" w:rsidRPr="00042260" w:rsidRDefault="0004226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2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  <w:r w:rsidR="00D059FE" w:rsidRPr="000422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административных штрафов</w:t>
            </w:r>
          </w:p>
          <w:p w:rsidR="00D059FE" w:rsidRPr="00553C30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53C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(на должностных лиц</w:t>
            </w:r>
            <w:r w:rsidR="00042260" w:rsidRPr="00553C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);</w:t>
            </w:r>
          </w:p>
          <w:p w:rsidR="00042260" w:rsidRPr="00042260" w:rsidRDefault="0004226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замечания;</w:t>
            </w:r>
          </w:p>
          <w:p w:rsidR="00D059FE" w:rsidRPr="00277832" w:rsidRDefault="0004226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D059FE" w:rsidRPr="000422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дел</w:t>
            </w:r>
            <w:r w:rsidRPr="000422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="00D059FE" w:rsidRPr="000422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находятся в суде на стадии рассмотрения</w:t>
            </w:r>
          </w:p>
        </w:tc>
      </w:tr>
      <w:tr w:rsidR="00D059FE" w:rsidRPr="00094B6B" w:rsidTr="002A3FAE">
        <w:trPr>
          <w:trHeight w:val="318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AD5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059FE" w:rsidRPr="00094B6B" w:rsidRDefault="0006174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</w:t>
            </w:r>
          </w:p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статьи 19.5</w:t>
            </w:r>
          </w:p>
        </w:tc>
        <w:tc>
          <w:tcPr>
            <w:tcW w:w="5528" w:type="dxa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Невыполнение в установленный срок законного предписания (постановления, представления, решения) органа </w:t>
            </w:r>
            <w:r w:rsidRPr="00094B6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(должностного лица), осуществляющего государственный надзор (контроль), об устранении нарушений законодательства</w:t>
            </w:r>
          </w:p>
        </w:tc>
        <w:tc>
          <w:tcPr>
            <w:tcW w:w="4096" w:type="dxa"/>
            <w:vAlign w:val="center"/>
          </w:tcPr>
          <w:p w:rsidR="00D059FE" w:rsidRPr="00277832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7783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  <w:r w:rsidR="00D059FE" w:rsidRPr="0027783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D059FE" w:rsidRPr="0027783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административных</w:t>
            </w:r>
            <w:proofErr w:type="gramEnd"/>
            <w:r w:rsidR="00D059FE" w:rsidRPr="0027783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штрафа</w:t>
            </w:r>
            <w:r w:rsidR="0006174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*</w:t>
            </w:r>
          </w:p>
          <w:p w:rsidR="00D059FE" w:rsidRDefault="0004226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(на должностных лиц)</w:t>
            </w:r>
            <w:r w:rsidR="00553C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35A7A" w:rsidRPr="00277832" w:rsidRDefault="00535A7A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D059FE" w:rsidRDefault="00553C30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53C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4 приостановления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действия лицензии</w:t>
            </w:r>
            <w:r w:rsidR="00535A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*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059FE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7783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 дел</w:t>
            </w:r>
            <w:r w:rsidR="00D059FE" w:rsidRPr="0027783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находятся в суде на стадии рассмотрения</w:t>
            </w:r>
            <w:r w:rsidR="0004226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277832" w:rsidRPr="00277832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53C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должностное лицо по решению суда освобождено от административной ответственности</w:t>
            </w:r>
          </w:p>
        </w:tc>
      </w:tr>
      <w:tr w:rsidR="00D059FE" w:rsidRPr="008A7CFB" w:rsidTr="002A3FAE">
        <w:trPr>
          <w:trHeight w:val="947"/>
        </w:trPr>
        <w:tc>
          <w:tcPr>
            <w:tcW w:w="2269" w:type="dxa"/>
            <w:vMerge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59FE" w:rsidRPr="00094B6B" w:rsidRDefault="00D059FE" w:rsidP="00EB2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059FE" w:rsidRPr="00094B6B" w:rsidRDefault="00277832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 1 статьи 19.4</w:t>
            </w:r>
          </w:p>
        </w:tc>
        <w:tc>
          <w:tcPr>
            <w:tcW w:w="5528" w:type="dxa"/>
          </w:tcPr>
          <w:p w:rsidR="00D059FE" w:rsidRPr="00094B6B" w:rsidRDefault="00D059FE" w:rsidP="008A7C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94B6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Неповиновение законному распоряжению должностного лица органа, осуществляющего государственный надзор (контроль)</w:t>
            </w:r>
          </w:p>
        </w:tc>
        <w:tc>
          <w:tcPr>
            <w:tcW w:w="4096" w:type="dxa"/>
            <w:vAlign w:val="center"/>
          </w:tcPr>
          <w:p w:rsidR="00D059FE" w:rsidRPr="008A7CFB" w:rsidRDefault="00277832" w:rsidP="00D53A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059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</w:tr>
    </w:tbl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из 4-х </w:t>
      </w:r>
      <w:r w:rsidRPr="00535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случаев </w:t>
      </w:r>
      <w:r w:rsidRPr="00535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приостановлений действия лицензии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осуществление образовательной деятельности произошел по итогам проверки, проведенной в отношении юридического лица в 2019 году</w:t>
      </w:r>
    </w:p>
    <w:p w:rsidR="008A7CFB" w:rsidRPr="00535A7A" w:rsidRDefault="008A7CF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35A7A" w:rsidSect="008A7CFB">
          <w:footnotePr>
            <w:numRestart w:val="eachPage"/>
          </w:footnotePr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</w:p>
    <w:p w:rsidR="004927EE" w:rsidRDefault="004927EE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за первое полугодие 2020 года в отличие от первого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полугодия 2019 года в ходе проведения проверок </w:t>
      </w:r>
      <w:r w:rsidRPr="00B6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азования и науки Курской области, о</w:t>
      </w:r>
      <w:r w:rsidRPr="007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существляющими переданные полномочия в сфере образования,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6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 было выявлено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правонарушений</w:t>
      </w:r>
      <w:r w:rsidR="003C3B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 КоАП РФ:</w:t>
      </w:r>
    </w:p>
    <w:p w:rsidR="003C3B20" w:rsidRDefault="003C3B20" w:rsidP="00492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осуществлении государственного контроля (надзора) в сфере образования:</w:t>
      </w:r>
    </w:p>
    <w:p w:rsidR="003C3B20" w:rsidRDefault="00555B6A" w:rsidP="00492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1.1)</w:t>
      </w:r>
      <w:r w:rsid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части</w:t>
      </w:r>
      <w:r w:rsidR="003C3B20" w:rsidRP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3B20" w:rsidRP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19.30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3B20" w:rsidRP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C3B20" w:rsidRP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7EE" w:rsidRP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установленного законодательством об образовании порядка приема в образовательную организацию</w:t>
      </w:r>
      <w:r w:rsidR="00492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протокола в первой половине 2019 года в связи с нарушениями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утвержденного приказом Министерства образования и науки Российской 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от 22.01.2014 г. № 32);</w:t>
      </w:r>
      <w:proofErr w:type="gramEnd"/>
    </w:p>
    <w:p w:rsidR="003C3B20" w:rsidRDefault="00555B6A" w:rsidP="00492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1.2)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части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статьи 5.57 КоАП РФ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 протоколов 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первой половине 2019 года в связи с нарушениями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заполнения, учета и выдачи аттестатов об основном общем и среднем общем образовании и их дубликатов, утвержденного приказом</w:t>
      </w:r>
      <w:proofErr w:type="gramEnd"/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C3B20" w:rsidRP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образования и науки Российской Ф</w:t>
      </w:r>
      <w:r w:rsidR="003C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 от 14.02.2014 г. № 115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3C3B20" w:rsidRPr="004927EE" w:rsidRDefault="00555B6A" w:rsidP="00492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лицензионного </w:t>
      </w:r>
      <w:proofErr w:type="gramStart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деятельностью:</w:t>
      </w:r>
    </w:p>
    <w:p w:rsidR="00555B6A" w:rsidRDefault="00555B6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части 1 статьи 19.4 КоАП РФ: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ударственный надзор (контроль) (1 протокол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первой половине 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E52AC" w:rsidRDefault="00FE52AC" w:rsidP="00FE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первой половине 2020 года, также как и в первой половине 2019 года</w:t>
      </w:r>
      <w:r w:rsidR="00EE4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лицензионного </w:t>
      </w:r>
      <w:proofErr w:type="gramStart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выявлялось такого административного правонарушения как </w:t>
      </w:r>
      <w:r w:rsidRP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образовательной деятельности без лицензии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19.20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5B6A" w:rsidRDefault="00FE52AC" w:rsidP="008A7C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3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первое полугодие 2020 года</w:t>
      </w:r>
      <w:r w:rsidRPr="00140530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</w:t>
      </w:r>
      <w:r>
        <w:rPr>
          <w:rFonts w:ascii="Times New Roman" w:hAnsi="Times New Roman"/>
          <w:color w:val="000000" w:themeColor="text1"/>
          <w:sz w:val="28"/>
          <w:szCs w:val="28"/>
        </w:rPr>
        <w:t>первым полугодием 2019 года</w:t>
      </w:r>
      <w:r w:rsidRPr="001405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лицензионного </w:t>
      </w:r>
      <w:proofErr w:type="gramStart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выявлено </w:t>
      </w:r>
      <w:r w:rsidRPr="00140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сокращение </w:t>
      </w:r>
      <w:r w:rsidRPr="00555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правонарушений</w:t>
      </w:r>
      <w:r w:rsidRPr="00FE52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следующим статьям </w:t>
      </w:r>
      <w:r w:rsidRPr="00FE52AC"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E52AC" w:rsidRPr="00FE52AC" w:rsidRDefault="00FE52AC" w:rsidP="00B32C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32CC2">
        <w:rPr>
          <w:rFonts w:ascii="Times New Roman" w:hAnsi="Times New Roman"/>
          <w:color w:val="000000" w:themeColor="text1"/>
          <w:sz w:val="28"/>
          <w:szCs w:val="28"/>
        </w:rPr>
        <w:t>по части</w:t>
      </w:r>
      <w:r w:rsidR="00B32CC2" w:rsidRPr="00B32CC2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B32C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CC2" w:rsidRPr="00B32CC2">
        <w:rPr>
          <w:rFonts w:ascii="Times New Roman" w:hAnsi="Times New Roman"/>
          <w:color w:val="000000" w:themeColor="text1"/>
          <w:sz w:val="28"/>
          <w:szCs w:val="28"/>
        </w:rPr>
        <w:t>статьи 19.20</w:t>
      </w:r>
      <w:r w:rsidR="00B32CC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32CC2" w:rsidRPr="00B32CC2">
        <w:rPr>
          <w:rFonts w:ascii="Times New Roman" w:hAnsi="Times New Roman"/>
          <w:color w:val="000000" w:themeColor="text1"/>
          <w:sz w:val="28"/>
          <w:szCs w:val="28"/>
        </w:rPr>
        <w:t>осуществление образовательной деятельности с нарушением требований и условий, предусмотренных лицензией</w:t>
      </w:r>
      <w:r w:rsidR="00B32CC2">
        <w:rPr>
          <w:rFonts w:ascii="Times New Roman" w:hAnsi="Times New Roman"/>
          <w:color w:val="000000" w:themeColor="text1"/>
          <w:sz w:val="28"/>
          <w:szCs w:val="28"/>
        </w:rPr>
        <w:t>, на 80 %;</w:t>
      </w:r>
    </w:p>
    <w:p w:rsidR="00FE52AC" w:rsidRDefault="00B32CC2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части</w:t>
      </w:r>
      <w:r w:rsidRPr="00B32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2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19.20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32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образовательной деятельности с грубым нарушением требований и условий, предусмотренных лицензией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48,3 %.</w:t>
      </w:r>
    </w:p>
    <w:p w:rsidR="00FE52AC" w:rsidRDefault="00555B6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 половину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в отличие от 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половины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ходе осуществления контрольно-надзорных 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2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образования и науки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выявлено </w:t>
      </w:r>
      <w:r w:rsidRPr="00555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увеличение административных правонарушений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FE52AC"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2AC"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19.5</w:t>
      </w:r>
      <w:r w:rsidR="00FE52AC" w:rsidRP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2AC"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E52AC"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невыполнение в установленный срок законного предписания об устранении нарушений законодательства</w:t>
      </w:r>
      <w:r w:rsidR="00205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27EE" w:rsidRDefault="00555B6A" w:rsidP="0055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 осуществлении государственного контрол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(надзора) в сфере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300 %;</w:t>
      </w:r>
    </w:p>
    <w:p w:rsidR="00555B6A" w:rsidRPr="004927EE" w:rsidRDefault="00555B6A" w:rsidP="0055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лицензионного </w:t>
      </w:r>
      <w:proofErr w:type="gramStart"/>
      <w:r w:rsidRPr="0055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</w:t>
      </w:r>
      <w:r w:rsidR="00535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овательной деятельностью – на 10</w:t>
      </w:r>
      <w:r w:rsidR="00FE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0 %.</w:t>
      </w:r>
    </w:p>
    <w:p w:rsidR="004927EE" w:rsidRDefault="002053C9" w:rsidP="00205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первой половине 2020 года, как и в первой половине 2019 года </w:t>
      </w:r>
      <w:r w:rsidRPr="00205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осуществлении государственного контроля (надзора)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выявлено по 1-му административному правонарушению</w:t>
      </w:r>
      <w:r w:rsidRPr="00205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5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5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19.30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05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установленных законодательством об образовании требований к ведению образовательной деятельности, выразившееся в нарушении Правил оказания платных образовательных услуг, утвержденных постановлением Правительства Российской Федерации от 15.08.2013 г. </w:t>
      </w:r>
      <w:r w:rsidR="00EE4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85BC6" w:rsidRDefault="00085BC6" w:rsidP="004F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этого, за первое полугодие 2020 года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комитета образования и науки Курской области, осуществляющими переданные полномочия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было возбуждено </w:t>
      </w:r>
      <w:r w:rsidRPr="00085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дело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административном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юридического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осуществлявшего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льность, </w:t>
      </w:r>
      <w:r w:rsidRPr="00085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 проведения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отношении 1-й организации дополнительного профессионального образования был составлен протокол по части 1 статьи 19.5 КоАП РФ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невыполнение в установленный срок законного</w:t>
      </w:r>
      <w:proofErr w:type="gramEnd"/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предписания об устранении нарушений законодательства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этом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проведения проверок в отношении должностных лиц 2-х общеобразовательных организаций были составлены 2 протокола по части 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статьи 19.30 КоАП РФ (реализация не в полном объеме образовательных программ в соответствии с учебным планом)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Однако в первом полугодии 2019 года возбуждение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2-х указанных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 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юридических лиц без проведения проверок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произошло на основании жалоб (обращений) </w:t>
      </w:r>
      <w:r w:rsidRPr="0008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02.05.2006 г. № 59-ФЗ «О порядке рассмотрения обращений граждан Российской Федерации»</w:t>
      </w:r>
      <w:r w:rsidR="000E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 отличие от первого полугодия 2020 года, когда причиной составления протокола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административном</w:t>
      </w:r>
      <w:r w:rsidR="000E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r w:rsidR="000E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нарушении без проведения проверки юридического лица стало неисполнение предписания </w:t>
      </w:r>
      <w:r w:rsidR="008345D2" w:rsidRP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устранении нарушений законодательства</w:t>
      </w:r>
      <w:r w:rsidR="0083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5BC6" w:rsidRDefault="00085BC6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A7A" w:rsidRDefault="00535A7A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356" w:rsidRDefault="00695356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E47" w:rsidRPr="000F7318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Административные наказания, </w:t>
      </w:r>
    </w:p>
    <w:p w:rsidR="005D7E47" w:rsidRPr="000F7318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F7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наложенные</w:t>
      </w:r>
      <w:proofErr w:type="gramEnd"/>
      <w:r w:rsidRPr="000F7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результатам проверок</w:t>
      </w:r>
    </w:p>
    <w:p w:rsidR="00BA553A" w:rsidRDefault="00BA553A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государственному контролю (надзору) в сфере образования</w:t>
      </w:r>
    </w:p>
    <w:p w:rsidR="00BD00DF" w:rsidRDefault="00BD00DF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6E6" w:rsidRDefault="00E346E6" w:rsidP="008F2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</w:t>
      </w:r>
      <w:r w:rsidR="004F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плановых и внеплановых проверок по государственному контролю (</w:t>
      </w:r>
      <w:r w:rsidRPr="009752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надзору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сфере образования</w:t>
      </w:r>
      <w:r w:rsidR="00576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в таблице 1</w:t>
      </w:r>
      <w:r w:rsidR="00277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16CF" w:rsidRDefault="00576E03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2020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общее количество </w:t>
      </w:r>
      <w:r w:rsidR="00E346E6" w:rsidRPr="00E346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протоколов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46E6" w:rsidRPr="00E346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составленных по результатам </w:t>
      </w:r>
      <w:r w:rsidR="0027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07D" w:rsidRPr="0052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равняется </w:t>
      </w:r>
      <w:r w:rsidR="009752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первом полугодии 2019 года – 11), из них:</w:t>
      </w:r>
    </w:p>
    <w:p w:rsidR="00E346E6" w:rsidRPr="0039777D" w:rsidRDefault="004E16CF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777D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протокол составлен</w:t>
      </w:r>
      <w:r w:rsidR="00F4694F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46E6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39777D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 плановых проверок, 4</w:t>
      </w:r>
      <w:r w:rsidR="00576E03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94F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 w:rsidR="0039777D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4694F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E03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F4694F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r w:rsidR="00576E03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внеплановых</w:t>
      </w:r>
      <w:r w:rsidR="00F4694F"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</w:t>
      </w:r>
      <w:r w:rsidRPr="00397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E16CF" w:rsidRDefault="004E16CF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федеральному государственному надзору в сфере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–                 5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B0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2019 года – 11)</w:t>
      </w:r>
    </w:p>
    <w:p w:rsidR="00E346E6" w:rsidRDefault="00E346E6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федеральному государственному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онтролю качества образования – 0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</w:t>
      </w:r>
      <w:r w:rsidR="004E16C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2019 года –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0).</w:t>
      </w:r>
    </w:p>
    <w:p w:rsidR="004E16CF" w:rsidRDefault="00F4694F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половине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E346E6"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результатам указанных проверок </w:t>
      </w:r>
      <w:r w:rsidR="00BD0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решения</w:t>
      </w:r>
      <w:r w:rsid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суда наложено </w:t>
      </w:r>
      <w:r w:rsidR="00975253" w:rsidRPr="00C1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административных штрафа</w:t>
      </w:r>
      <w:r w:rsidR="00E346E6" w:rsidRPr="00C1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75253" w:rsidRPr="00C1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должностных лиц </w:t>
      </w:r>
      <w:r w:rsidR="004E16CF" w:rsidRPr="00C1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14340A" w:rsidRPr="00C1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975253" w:rsidRPr="00C1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346E6" w:rsidRPr="00C1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14340A" w:rsidRPr="00C1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</w:t>
      </w:r>
      <w:r w:rsidR="004E16CF" w:rsidRPr="00C1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1BA5" w:rsidRPr="00C1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F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1000 руб.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(в</w:t>
      </w:r>
      <w:r w:rsidR="004E16C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половине 2019</w:t>
      </w:r>
      <w:r w:rsidR="004E16C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9 </w:t>
      </w:r>
      <w:r w:rsidR="004E16C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штрафов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8 </w:t>
      </w:r>
      <w:r w:rsidR="00C01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E16C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должностных лиц</w:t>
      </w:r>
      <w:r w:rsid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D5603" w:rsidRDefault="005F217B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</w:t>
      </w:r>
      <w:r w:rsid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ервом полугодии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отличие от первого полугодия 20</w:t>
      </w:r>
      <w:r w:rsid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 случаи наложения административного штрафа на юридическое лицо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осуществляющее образовательную деятельность                            (</w:t>
      </w:r>
      <w:r w:rsid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2019 года был наложен 1 административный</w:t>
      </w:r>
      <w:r w:rsidR="00AD5603" w:rsidRP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</w:t>
      </w:r>
      <w:r w:rsid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юридическое лицо).</w:t>
      </w:r>
    </w:p>
    <w:p w:rsidR="00AD5603" w:rsidRDefault="00AD5603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первой половине 2020 года, также как и в первой половине 2019 года</w:t>
      </w:r>
      <w:r w:rsidR="004A5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отсутствуют случаи приостановления действия государственной аккредитации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организаций, осуществляющих образовательную деятель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ность, по результатам проведенных проверок по предмету федерального государственного контроля</w:t>
      </w:r>
      <w:r w:rsidRPr="0035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(действие государственной аккредитации в отношении отдельных уровней образования 1-й общеобразовательной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</w:t>
      </w:r>
      <w:r w:rsidRP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приостановлено в 2018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AD5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7538" w:rsidRDefault="00967538" w:rsidP="00E3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00DF" w:rsidRDefault="00BD00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50337" w:rsidRDefault="00BD00DF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277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аблица 11</w:t>
      </w:r>
    </w:p>
    <w:p w:rsidR="00BE027B" w:rsidRPr="005A6D03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Соотношение составленных протоколов и организаций, </w:t>
      </w:r>
    </w:p>
    <w:p w:rsidR="00BE027B" w:rsidRPr="005A6D03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отношении</w:t>
      </w:r>
      <w:proofErr w:type="gramEnd"/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которых проводились проверки </w:t>
      </w:r>
    </w:p>
    <w:p w:rsidR="00F9281E" w:rsidRPr="005A6D03" w:rsidRDefault="00D50337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="005D7E47"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государственному </w:t>
      </w:r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контролю</w:t>
      </w:r>
      <w:r w:rsidR="005D7E47"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5D7E47"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надзору</w:t>
      </w:r>
      <w:r w:rsidR="005D7E47"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в сфере образования</w:t>
      </w:r>
      <w:r w:rsidR="00F9281E"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5D7E47" w:rsidRPr="00105B96" w:rsidRDefault="00AD5603" w:rsidP="005D7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первом полугодии 2020</w:t>
      </w:r>
      <w:r w:rsidR="00242539" w:rsidRPr="005A6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134"/>
        <w:gridCol w:w="851"/>
        <w:gridCol w:w="709"/>
        <w:gridCol w:w="850"/>
        <w:gridCol w:w="851"/>
        <w:gridCol w:w="992"/>
        <w:gridCol w:w="850"/>
      </w:tblGrid>
      <w:tr w:rsidR="005D7E47" w:rsidRPr="00BD00DF" w:rsidTr="00277E7A">
        <w:trPr>
          <w:trHeight w:val="663"/>
        </w:trPr>
        <w:tc>
          <w:tcPr>
            <w:tcW w:w="4253" w:type="dxa"/>
            <w:vMerge w:val="restart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237" w:type="dxa"/>
            <w:gridSpan w:val="7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5D7E47" w:rsidRPr="00BD00DF" w:rsidRDefault="005D7E47" w:rsidP="005D7E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требований законодательства РФ в сфере образования, ед.</w:t>
            </w:r>
          </w:p>
        </w:tc>
      </w:tr>
      <w:tr w:rsidR="005D7E47" w:rsidRPr="00BD00DF" w:rsidTr="00105B96">
        <w:trPr>
          <w:trHeight w:val="388"/>
        </w:trPr>
        <w:tc>
          <w:tcPr>
            <w:tcW w:w="4253" w:type="dxa"/>
            <w:vMerge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кол-во,</w:t>
            </w:r>
          </w:p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103" w:type="dxa"/>
            <w:gridSpan w:val="6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776114" w:rsidRPr="00BD00DF" w:rsidTr="00105B96">
        <w:tc>
          <w:tcPr>
            <w:tcW w:w="4253" w:type="dxa"/>
            <w:vMerge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709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CCFF99"/>
            <w:vAlign w:val="center"/>
            <w:hideMark/>
          </w:tcPr>
          <w:p w:rsidR="005D7E47" w:rsidRPr="00BD00DF" w:rsidRDefault="005D7E47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850" w:type="dxa"/>
            <w:shd w:val="clear" w:color="auto" w:fill="CCFF99"/>
            <w:vAlign w:val="center"/>
            <w:hideMark/>
          </w:tcPr>
          <w:p w:rsidR="005D7E47" w:rsidRPr="00BD00DF" w:rsidRDefault="00816A2F" w:rsidP="0081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иные ЮЛ</w:t>
            </w:r>
          </w:p>
        </w:tc>
      </w:tr>
      <w:tr w:rsidR="005D7E47" w:rsidRPr="00BD00DF" w:rsidTr="00105B96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отношении</w:t>
            </w:r>
            <w:proofErr w:type="gramEnd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которых проведены проверки (ед.)</w:t>
            </w:r>
          </w:p>
        </w:tc>
        <w:tc>
          <w:tcPr>
            <w:tcW w:w="1134" w:type="dxa"/>
            <w:vAlign w:val="center"/>
          </w:tcPr>
          <w:p w:rsidR="005D7E47" w:rsidRPr="005A6D03" w:rsidRDefault="00576E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   </w:t>
            </w:r>
            <w:r w:rsidR="009510C2" w:rsidRPr="005A6D0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74</w:t>
            </w:r>
            <w:r w:rsidR="00277E7A" w:rsidRPr="005A6D0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*</w:t>
            </w:r>
          </w:p>
        </w:tc>
        <w:tc>
          <w:tcPr>
            <w:tcW w:w="851" w:type="dxa"/>
            <w:vAlign w:val="center"/>
          </w:tcPr>
          <w:p w:rsidR="005D7E47" w:rsidRPr="005A6D03" w:rsidRDefault="000E773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5D7E47" w:rsidRPr="005A6D03" w:rsidRDefault="000E773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5D7E47" w:rsidRPr="005A6D03" w:rsidRDefault="000E773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5D7E47" w:rsidRPr="005A6D03" w:rsidRDefault="000E773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D7E47" w:rsidRPr="005A6D03" w:rsidRDefault="000E773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D7E47" w:rsidRPr="005A6D03" w:rsidRDefault="000E773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</w:tr>
      <w:tr w:rsidR="00C251B3" w:rsidRPr="00BD00DF" w:rsidTr="00105B96">
        <w:tc>
          <w:tcPr>
            <w:tcW w:w="4253" w:type="dxa"/>
            <w:hideMark/>
          </w:tcPr>
          <w:p w:rsidR="00C251B3" w:rsidRDefault="00C251B3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Общее количество организаций, </w:t>
            </w:r>
          </w:p>
          <w:p w:rsidR="00C251B3" w:rsidRPr="00BD00DF" w:rsidRDefault="00C251B3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отношении</w:t>
            </w:r>
            <w:proofErr w:type="gramEnd"/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которых составлены протоколы об административном правонарушении (ед.)</w:t>
            </w:r>
          </w:p>
        </w:tc>
        <w:tc>
          <w:tcPr>
            <w:tcW w:w="1134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251B3" w:rsidRPr="005A6D03" w:rsidRDefault="00C251B3" w:rsidP="00E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A6D0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shd w:val="clear" w:color="auto" w:fill="CCFF99"/>
            <w:hideMark/>
          </w:tcPr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 (ед.)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общем числе проверенных организаций </w:t>
            </w:r>
            <w:r w:rsidR="00242539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242539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1134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6,8</w:t>
            </w:r>
          </w:p>
        </w:tc>
        <w:tc>
          <w:tcPr>
            <w:tcW w:w="851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:rsidR="005D7E47" w:rsidRPr="00BD00DF" w:rsidRDefault="005A6D03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hideMark/>
          </w:tcPr>
          <w:p w:rsidR="0031273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протоколов, составленных </w:t>
            </w:r>
          </w:p>
          <w:p w:rsidR="005D7E47" w:rsidRPr="00BD00DF" w:rsidRDefault="005D7E47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отношении организаций соответствующего типа, в общем числе составленных протоколов</w:t>
            </w:r>
            <w:proofErr w:type="gramStart"/>
            <w:r w:rsidR="00242539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1134" w:type="dxa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5D7E47" w:rsidRPr="00BD00DF" w:rsidRDefault="00630D0B" w:rsidP="00C7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5D7E47" w:rsidRPr="00BD00DF" w:rsidRDefault="00630D0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5D7E47" w:rsidRPr="00BD00DF" w:rsidRDefault="00630D0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:rsidR="005D7E47" w:rsidRPr="00BD00DF" w:rsidRDefault="00630D0B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shd w:val="clear" w:color="auto" w:fill="CCFF99"/>
            <w:hideMark/>
          </w:tcPr>
          <w:p w:rsidR="005D7E47" w:rsidRPr="00BD00DF" w:rsidRDefault="0052507D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7E47" w:rsidRPr="00BD00DF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shd w:val="clear" w:color="auto" w:fill="FFFFFF"/>
          </w:tcPr>
          <w:p w:rsidR="005D7E47" w:rsidRPr="00BD00DF" w:rsidRDefault="00776114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 1-</w:t>
            </w:r>
            <w:r w:rsidR="00816A2F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5.57 КоАП РФ</w:t>
            </w:r>
          </w:p>
        </w:tc>
        <w:tc>
          <w:tcPr>
            <w:tcW w:w="1134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BD00DF" w:rsidTr="00105B96">
        <w:tc>
          <w:tcPr>
            <w:tcW w:w="4253" w:type="dxa"/>
            <w:shd w:val="clear" w:color="auto" w:fill="FFFFFF"/>
          </w:tcPr>
          <w:p w:rsidR="00776114" w:rsidRPr="00BD00DF" w:rsidRDefault="00776114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18.19 КоАП РФ</w:t>
            </w:r>
          </w:p>
        </w:tc>
        <w:tc>
          <w:tcPr>
            <w:tcW w:w="1134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BD00DF" w:rsidTr="00105B96">
        <w:tc>
          <w:tcPr>
            <w:tcW w:w="4253" w:type="dxa"/>
            <w:shd w:val="clear" w:color="auto" w:fill="FFFFFF"/>
          </w:tcPr>
          <w:p w:rsidR="00776114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19.4 КоАП РФ</w:t>
            </w:r>
          </w:p>
        </w:tc>
        <w:tc>
          <w:tcPr>
            <w:tcW w:w="1134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776114" w:rsidRPr="00BD00DF" w:rsidTr="00105B96">
        <w:tc>
          <w:tcPr>
            <w:tcW w:w="4253" w:type="dxa"/>
            <w:shd w:val="clear" w:color="auto" w:fill="FFFFFF"/>
          </w:tcPr>
          <w:p w:rsidR="00776114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части</w:t>
            </w:r>
            <w:r w:rsidR="00776114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-3</w:t>
            </w:r>
            <w:r w:rsidR="00776114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 19.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4.1 КоАП РФ</w:t>
            </w:r>
          </w:p>
        </w:tc>
        <w:tc>
          <w:tcPr>
            <w:tcW w:w="1134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76114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shd w:val="clear" w:color="auto" w:fill="FFFFFF"/>
          </w:tcPr>
          <w:p w:rsidR="005D7E47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</w:t>
            </w:r>
            <w:r w:rsidR="005D7E47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статьи</w:t>
            </w:r>
            <w:r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19.5</w:t>
            </w:r>
            <w:r w:rsidR="005D7E47" w:rsidRPr="00BD00D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1134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8700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8700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8700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shd w:val="clear" w:color="auto" w:fill="FFFFFF"/>
            <w:hideMark/>
          </w:tcPr>
          <w:p w:rsidR="005D7E47" w:rsidRPr="00BD00DF" w:rsidRDefault="0031273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статья</w:t>
            </w:r>
            <w:r w:rsidR="00816A2F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19.6</w:t>
            </w:r>
            <w:r w:rsidR="005D7E47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D7E47" w:rsidRPr="00BD00DF" w:rsidTr="00105B96">
        <w:tc>
          <w:tcPr>
            <w:tcW w:w="4253" w:type="dxa"/>
            <w:shd w:val="clear" w:color="auto" w:fill="FFFFFF"/>
            <w:hideMark/>
          </w:tcPr>
          <w:p w:rsidR="005D7E47" w:rsidRPr="00BD00DF" w:rsidRDefault="0031273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статья</w:t>
            </w:r>
            <w:r w:rsidR="00776114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19.</w:t>
            </w:r>
            <w:r w:rsidR="00816A2F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7</w:t>
            </w:r>
            <w:r w:rsidR="005D7E47"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КоАП РФ</w:t>
            </w:r>
          </w:p>
        </w:tc>
        <w:tc>
          <w:tcPr>
            <w:tcW w:w="1134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7E47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105B96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1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8700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48700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105B96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2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105B96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3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816A2F" w:rsidRPr="00BD00DF" w:rsidTr="00105B96">
        <w:tc>
          <w:tcPr>
            <w:tcW w:w="4253" w:type="dxa"/>
            <w:shd w:val="clear" w:color="auto" w:fill="FFFFFF"/>
          </w:tcPr>
          <w:p w:rsidR="00816A2F" w:rsidRPr="00BD00DF" w:rsidRDefault="00816A2F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4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6A2F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BD00DF" w:rsidTr="00105B96">
        <w:tc>
          <w:tcPr>
            <w:tcW w:w="4253" w:type="dxa"/>
            <w:shd w:val="clear" w:color="auto" w:fill="FFFFFF"/>
          </w:tcPr>
          <w:p w:rsidR="001B7CBA" w:rsidRPr="00BD00DF" w:rsidRDefault="001B7CBA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5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1B7CBA" w:rsidRPr="00BD00DF" w:rsidTr="00105B96">
        <w:tc>
          <w:tcPr>
            <w:tcW w:w="4253" w:type="dxa"/>
            <w:shd w:val="clear" w:color="auto" w:fill="FFFFFF"/>
          </w:tcPr>
          <w:p w:rsidR="001B7CBA" w:rsidRPr="00BD00DF" w:rsidRDefault="001B7CBA" w:rsidP="002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BD00D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часть 6 статьи 19.30 КоАП РФ</w:t>
            </w:r>
          </w:p>
        </w:tc>
        <w:tc>
          <w:tcPr>
            <w:tcW w:w="1134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7CBA" w:rsidRPr="00487001" w:rsidRDefault="00487001" w:rsidP="005F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5A6D03" w:rsidRDefault="005A6D03" w:rsidP="0027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7A" w:rsidRDefault="00277E7A" w:rsidP="0027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включая объекты, проверенные в </w:t>
      </w:r>
      <w:r w:rsidRPr="005A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 w:rsidR="009510C2" w:rsidRPr="005A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="00F9281E" w:rsidRPr="005A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</w:t>
      </w:r>
      <w:r w:rsidRPr="0027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комплексных </w:t>
      </w:r>
      <w:r w:rsidR="00F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Pr="00277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</w:p>
    <w:p w:rsidR="00105B96" w:rsidRPr="00277E7A" w:rsidRDefault="00105B96" w:rsidP="0027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4F" w:rsidRDefault="00F4694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F4694F" w:rsidRPr="00535A7A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Административные наказания, </w:t>
      </w:r>
    </w:p>
    <w:p w:rsidR="00F4694F" w:rsidRPr="00535A7A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наложенные</w:t>
      </w:r>
      <w:proofErr w:type="gramEnd"/>
      <w:r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результатам проверок </w:t>
      </w:r>
    </w:p>
    <w:p w:rsidR="00D50337" w:rsidRPr="00730162" w:rsidRDefault="00D50337" w:rsidP="0029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лицензионному </w:t>
      </w:r>
      <w:proofErr w:type="gramStart"/>
      <w:r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</w:t>
      </w:r>
      <w:r w:rsidR="00F4694F"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</w:t>
      </w:r>
      <w:proofErr w:type="gramEnd"/>
      <w:r w:rsidR="00F4694F" w:rsidRPr="0053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образовательной деятельностью</w:t>
      </w:r>
    </w:p>
    <w:p w:rsidR="00DA3F31" w:rsidRDefault="00DA3F31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37" w:rsidRDefault="00D50337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 по протоколам об административных правонарушениях, составленным по результатам плановых и внеплановых проверок </w:t>
      </w:r>
      <w:r w:rsidRPr="0073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лицензионных требований осуществления образовательной деятель</w:t>
      </w:r>
      <w:r w:rsidR="00F9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представлены в таблице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48F" w:rsidRPr="00F63CC2" w:rsidRDefault="00DA3F31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1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</w:t>
      </w:r>
      <w:r w:rsidRPr="0014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протоколов</w:t>
      </w:r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составленных по результатам проверок по лицензионному контролю за образовательной деятельностью, равняется </w:t>
      </w:r>
      <w:r w:rsidR="0053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8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первом полугодии 2019 года – 39), из них </w:t>
      </w:r>
      <w:r w:rsidR="009825E3" w:rsidRPr="00535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протоколов</w:t>
      </w:r>
      <w:r w:rsidR="00E8048F" w:rsidRPr="00535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составлены по </w:t>
      </w:r>
      <w:r w:rsidR="009825E3" w:rsidRPr="00535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35A7A" w:rsidRPr="00535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езультатам плановых проверок,     8</w:t>
      </w:r>
      <w:r w:rsidR="00E8048F" w:rsidRPr="00535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протоколов – по результатам внеплановых проверок.</w:t>
      </w:r>
      <w:proofErr w:type="gramEnd"/>
    </w:p>
    <w:p w:rsidR="00E8048F" w:rsidRDefault="00C01C6A" w:rsidP="00C01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первой половине 2020 года </w:t>
      </w:r>
      <w:r w:rsidRPr="00E3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указанных проверок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решения суда наложено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</w:t>
      </w:r>
      <w:r w:rsidRPr="00FC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размере 199 тыс. руб. в целом: 9 - по 20 тыс. руб., 1 - по 15 тыс. руб., 4 - по 1 тыс. руб.)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8048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</w:t>
      </w:r>
      <w:r w:rsid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половине 2019</w:t>
      </w:r>
      <w:r w:rsidR="00E8048F"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12). </w:t>
      </w:r>
    </w:p>
    <w:p w:rsidR="00C01C6A" w:rsidRDefault="00E8048F" w:rsidP="00C01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2020 года случаи </w:t>
      </w:r>
      <w:r w:rsidR="004E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предупреждений отсутствуют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полугодие 2019</w:t>
      </w:r>
      <w:r w:rsidRPr="004E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4).</w:t>
      </w:r>
    </w:p>
    <w:p w:rsidR="00C01C6A" w:rsidRDefault="00E8048F" w:rsidP="00C01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2020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 лицам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организаций, осуществляющих образовательную деятельность, объявлено </w:t>
      </w:r>
      <w:r w:rsidRPr="00E804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устных замечания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первое полугодие 2019 года – 0</w:t>
      </w:r>
      <w:r w:rsidRPr="00E8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1DF7" w:rsidRDefault="00DA3F31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F2963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FF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="00FF2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лицензионному контролю за образовательной деятельностью,</w:t>
      </w:r>
      <w:r w:rsidR="00FF2963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2020</w:t>
      </w:r>
      <w:r w:rsidR="00FF2963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E8048F" w:rsidRPr="0078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комитета образования и науки Курской области, осуществляющими переданные полномочия в сфере образования,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48F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</w:t>
      </w:r>
      <w:r w:rsidR="00E8048F" w:rsidRPr="0096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приостановление действия лицензии</w:t>
      </w:r>
      <w:r w:rsidR="00E8048F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образовательной деятельности </w:t>
      </w:r>
      <w:r w:rsidR="00E8048F" w:rsidRPr="00D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обяза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лицензионных требований у </w:t>
      </w:r>
      <w:r w:rsidR="00E8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4-х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</w:t>
      </w:r>
      <w:r w:rsidR="00E8048F" w:rsidRP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 деятельность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048F" w:rsidRP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2019 года – </w:t>
      </w:r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1-й организации).</w:t>
      </w:r>
      <w:proofErr w:type="gramEnd"/>
      <w:r w:rsidR="00E8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лицензии было </w:t>
      </w:r>
      <w:r w:rsidR="0095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возобновлено у всех 4-х организаций. </w:t>
      </w:r>
    </w:p>
    <w:p w:rsidR="00951DF7" w:rsidRDefault="00951DF7" w:rsidP="00DA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2020 года, также как и в первом полугодии 201</w:t>
      </w:r>
      <w:r w:rsidR="00FF2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951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комитета образования и науки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аннулировании лицензии на осуществление образовательной деятельности </w:t>
      </w:r>
      <w:r w:rsidR="00FF2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передавалось (1 заявление</w:t>
      </w:r>
      <w:r w:rsidR="00FF2FAB" w:rsidRPr="00FF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аннулировании лицензии</w:t>
      </w:r>
      <w:r w:rsidR="00FF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образовательной организации было передано в суд во второй половине 2019 года).</w:t>
      </w:r>
      <w:proofErr w:type="gramEnd"/>
    </w:p>
    <w:p w:rsidR="00DA3F31" w:rsidRDefault="00DA3F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0337" w:rsidRDefault="00F9281E" w:rsidP="00D5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12</w:t>
      </w:r>
    </w:p>
    <w:p w:rsidR="00562E74" w:rsidRDefault="00D50337" w:rsidP="00D50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составленных протоколов и организаций, в отношении которых проводились проверки по лицензионному контролю</w:t>
      </w:r>
      <w:r w:rsidR="00242539" w:rsidRPr="00562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39" w:rsidRPr="00562E74" w:rsidRDefault="00562E74" w:rsidP="00D50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74">
        <w:rPr>
          <w:rFonts w:ascii="Times New Roman" w:hAnsi="Times New Roman" w:cs="Times New Roman"/>
          <w:b/>
          <w:sz w:val="28"/>
          <w:szCs w:val="28"/>
        </w:rPr>
        <w:t>за образовательной деятельностью</w:t>
      </w:r>
    </w:p>
    <w:p w:rsidR="00D50337" w:rsidRDefault="00562E74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полу</w:t>
      </w:r>
      <w:r w:rsidR="00951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годии 2020</w:t>
      </w:r>
      <w:r w:rsidR="00242539" w:rsidRPr="0056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9281E" w:rsidRPr="00562E74" w:rsidRDefault="00F9281E" w:rsidP="00D5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3"/>
        <w:gridCol w:w="850"/>
        <w:gridCol w:w="851"/>
        <w:gridCol w:w="850"/>
        <w:gridCol w:w="851"/>
        <w:gridCol w:w="992"/>
        <w:gridCol w:w="1417"/>
      </w:tblGrid>
      <w:tr w:rsidR="00D50337" w:rsidRPr="0045529C" w:rsidTr="003074AC">
        <w:trPr>
          <w:trHeight w:val="663"/>
        </w:trPr>
        <w:tc>
          <w:tcPr>
            <w:tcW w:w="3686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</w:t>
            </w:r>
          </w:p>
        </w:tc>
        <w:tc>
          <w:tcPr>
            <w:tcW w:w="6804" w:type="dxa"/>
            <w:gridSpan w:val="7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протоколов по итогам</w:t>
            </w:r>
          </w:p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проверок по соблюдению лицензионных требований, ед.</w:t>
            </w:r>
          </w:p>
        </w:tc>
      </w:tr>
      <w:tr w:rsidR="00D50337" w:rsidRPr="0045529C" w:rsidTr="003074AC">
        <w:trPr>
          <w:trHeight w:val="388"/>
        </w:trPr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кол-во,</w:t>
            </w:r>
          </w:p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811" w:type="dxa"/>
            <w:gridSpan w:val="6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том числе по типам организаций</w:t>
            </w:r>
          </w:p>
        </w:tc>
      </w:tr>
      <w:tr w:rsidR="00D50337" w:rsidRPr="0045529C" w:rsidTr="003074AC">
        <w:tc>
          <w:tcPr>
            <w:tcW w:w="3686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ДОО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D5033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ОДПО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:rsidR="00D50337" w:rsidRPr="0045529C" w:rsidRDefault="00242539" w:rsidP="0024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иные ЮЛ</w:t>
            </w:r>
          </w:p>
        </w:tc>
      </w:tr>
      <w:tr w:rsidR="00D50337" w:rsidRPr="0045529C" w:rsidTr="00562E74">
        <w:tc>
          <w:tcPr>
            <w:tcW w:w="3686" w:type="dxa"/>
            <w:hideMark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проведены проверки (ед.)</w:t>
            </w:r>
          </w:p>
        </w:tc>
        <w:tc>
          <w:tcPr>
            <w:tcW w:w="993" w:type="dxa"/>
            <w:vAlign w:val="center"/>
          </w:tcPr>
          <w:p w:rsidR="004E70E4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 8</w:t>
            </w:r>
            <w:r w:rsidR="001E1930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 *</w:t>
            </w:r>
          </w:p>
        </w:tc>
        <w:tc>
          <w:tcPr>
            <w:tcW w:w="850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D50337" w:rsidRPr="0045529C" w:rsidRDefault="001E1930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562E74">
        <w:tc>
          <w:tcPr>
            <w:tcW w:w="3686" w:type="dxa"/>
            <w:hideMark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организаций, в отношении которых составлены протоколы об административном правонарушении (ед.)</w:t>
            </w:r>
          </w:p>
        </w:tc>
        <w:tc>
          <w:tcPr>
            <w:tcW w:w="993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50337" w:rsidRPr="0045529C" w:rsidRDefault="004E70E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50337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45529C" w:rsidRPr="0045529C" w:rsidTr="00562E74">
        <w:tc>
          <w:tcPr>
            <w:tcW w:w="3686" w:type="dxa"/>
            <w:shd w:val="clear" w:color="auto" w:fill="DAEEF3" w:themeFill="accent5" w:themeFillTint="33"/>
            <w:hideMark/>
          </w:tcPr>
          <w:p w:rsidR="0045529C" w:rsidRPr="0045529C" w:rsidRDefault="0045529C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Общее количество составленных протоколов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45529C" w:rsidRPr="0045529C" w:rsidRDefault="00BF33B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45529C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45529C" w:rsidRPr="0045529C" w:rsidRDefault="00BF33BF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45529C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45529C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45529C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45529C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45529C">
        <w:tc>
          <w:tcPr>
            <w:tcW w:w="3686" w:type="dxa"/>
            <w:hideMark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организаций, в отношении которых составлены протоколы, в общем числе проверенных организаций </w:t>
            </w:r>
            <w:r w:rsidR="0052507D"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соответствующего типа</w:t>
            </w:r>
            <w:proofErr w:type="gramStart"/>
            <w:r w:rsidR="0052507D"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D50337" w:rsidRPr="0045529C" w:rsidRDefault="001E1930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24,4</w:t>
            </w:r>
          </w:p>
        </w:tc>
        <w:tc>
          <w:tcPr>
            <w:tcW w:w="850" w:type="dxa"/>
            <w:vAlign w:val="center"/>
          </w:tcPr>
          <w:p w:rsidR="00D50337" w:rsidRPr="0045529C" w:rsidRDefault="001E1930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851" w:type="dxa"/>
            <w:vAlign w:val="center"/>
          </w:tcPr>
          <w:p w:rsidR="00D50337" w:rsidRPr="0045529C" w:rsidRDefault="001E1930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18,9</w:t>
            </w:r>
          </w:p>
        </w:tc>
        <w:tc>
          <w:tcPr>
            <w:tcW w:w="850" w:type="dxa"/>
            <w:vAlign w:val="center"/>
          </w:tcPr>
          <w:p w:rsidR="00D50337" w:rsidRPr="0045529C" w:rsidRDefault="001E1930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851" w:type="dxa"/>
            <w:vAlign w:val="center"/>
          </w:tcPr>
          <w:p w:rsidR="00D50337" w:rsidRPr="0045529C" w:rsidRDefault="001E1930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D50337" w:rsidRPr="0045529C" w:rsidRDefault="001E1930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7" w:type="dxa"/>
            <w:vAlign w:val="center"/>
          </w:tcPr>
          <w:p w:rsidR="00D50337" w:rsidRPr="0045529C" w:rsidRDefault="00951DF7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45529C">
        <w:tc>
          <w:tcPr>
            <w:tcW w:w="3686" w:type="dxa"/>
            <w:hideMark/>
          </w:tcPr>
          <w:p w:rsidR="0031273F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Доля протоколов, составленных в отношении организаций соответствующего типа, </w:t>
            </w:r>
          </w:p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общем числе составленных протоколов</w:t>
            </w:r>
            <w:proofErr w:type="gramStart"/>
            <w:r w:rsidR="0052507D"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%)</w:t>
            </w:r>
            <w:proofErr w:type="gramEnd"/>
          </w:p>
        </w:tc>
        <w:tc>
          <w:tcPr>
            <w:tcW w:w="993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851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992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8,3</w:t>
            </w:r>
          </w:p>
        </w:tc>
        <w:tc>
          <w:tcPr>
            <w:tcW w:w="1417" w:type="dxa"/>
            <w:vAlign w:val="center"/>
          </w:tcPr>
          <w:p w:rsidR="00D50337" w:rsidRPr="0045529C" w:rsidRDefault="00BF33BF" w:rsidP="0045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562E74">
        <w:tc>
          <w:tcPr>
            <w:tcW w:w="3686" w:type="dxa"/>
            <w:shd w:val="clear" w:color="auto" w:fill="DAEEF3" w:themeFill="accent5" w:themeFillTint="33"/>
            <w:hideMark/>
          </w:tcPr>
          <w:p w:rsidR="00D50337" w:rsidRPr="0045529C" w:rsidRDefault="0052507D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правонарушений (ед.)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D50337" w:rsidRPr="0045529C" w:rsidRDefault="00BF33B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45529C" w:rsidRDefault="00BF33BF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562E74">
        <w:tc>
          <w:tcPr>
            <w:tcW w:w="3686" w:type="dxa"/>
            <w:shd w:val="clear" w:color="auto" w:fill="FFFFFF"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19.20 КоАП РФ</w:t>
            </w:r>
          </w:p>
        </w:tc>
        <w:tc>
          <w:tcPr>
            <w:tcW w:w="993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50337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D50337" w:rsidRPr="0045529C" w:rsidTr="00562E74">
        <w:tc>
          <w:tcPr>
            <w:tcW w:w="3686" w:type="dxa"/>
            <w:shd w:val="clear" w:color="auto" w:fill="FFFFFF"/>
          </w:tcPr>
          <w:p w:rsidR="00D50337" w:rsidRPr="0045529C" w:rsidRDefault="00D50337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2 статьи 19.20 КоАП РФ</w:t>
            </w:r>
          </w:p>
        </w:tc>
        <w:tc>
          <w:tcPr>
            <w:tcW w:w="993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BF33BF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BF33BF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50337" w:rsidRPr="00951DF7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51D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50337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50337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62E74" w:rsidRPr="0045529C" w:rsidTr="00562E74">
        <w:tc>
          <w:tcPr>
            <w:tcW w:w="3686" w:type="dxa"/>
            <w:shd w:val="clear" w:color="auto" w:fill="FFFFFF"/>
            <w:hideMark/>
          </w:tcPr>
          <w:p w:rsidR="00562E74" w:rsidRPr="0045529C" w:rsidRDefault="00562E74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3 статьи 19.20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2E74" w:rsidRPr="00951DF7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51D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2E74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2E74" w:rsidRPr="0045529C" w:rsidRDefault="00951DF7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2E74" w:rsidRPr="00951DF7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51D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2E74" w:rsidRPr="0045529C" w:rsidRDefault="00562E7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62E74" w:rsidRPr="0045529C" w:rsidTr="00FA36F6">
        <w:tc>
          <w:tcPr>
            <w:tcW w:w="3686" w:type="dxa"/>
            <w:shd w:val="clear" w:color="auto" w:fill="FFFFFF"/>
            <w:hideMark/>
          </w:tcPr>
          <w:p w:rsidR="00562E74" w:rsidRPr="0045529C" w:rsidRDefault="00562E74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19.5 КоАП РФ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62E74" w:rsidRPr="0045529C" w:rsidRDefault="00BF33BF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2E74" w:rsidRPr="0045529C" w:rsidRDefault="00D62B14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2E74" w:rsidRPr="0045529C" w:rsidRDefault="00BF33BF" w:rsidP="00FA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562E74" w:rsidRPr="00D62B14" w:rsidRDefault="00D62B1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D62B14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562E74" w:rsidRPr="00D62B14" w:rsidRDefault="00D62B1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D62B14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62E74" w:rsidRPr="00D62B14" w:rsidRDefault="00D62B14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D62B14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562E74" w:rsidRPr="0045529C" w:rsidTr="00562E74">
        <w:tc>
          <w:tcPr>
            <w:tcW w:w="3686" w:type="dxa"/>
            <w:shd w:val="clear" w:color="auto" w:fill="FFFFFF"/>
          </w:tcPr>
          <w:p w:rsidR="00562E74" w:rsidRPr="0045529C" w:rsidRDefault="00562E74" w:rsidP="0056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552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часть 1 статьи 19.4 КоАП РФ</w:t>
            </w:r>
          </w:p>
        </w:tc>
        <w:tc>
          <w:tcPr>
            <w:tcW w:w="993" w:type="dxa"/>
            <w:shd w:val="clear" w:color="auto" w:fill="FFFFFF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62E74" w:rsidRPr="00951DF7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51D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62E74" w:rsidRPr="0045529C" w:rsidRDefault="00951DF7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562E74" w:rsidRPr="0045529C" w:rsidRDefault="0045529C" w:rsidP="0030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F9281E" w:rsidRDefault="00F9281E" w:rsidP="005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4" w:rsidRPr="004E70E4" w:rsidRDefault="00562E74" w:rsidP="005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включая объекты, проверенные в ходе </w:t>
      </w:r>
      <w:r w:rsidR="004736EA"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="00F9281E"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</w:t>
      </w:r>
      <w:r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комплексных </w:t>
      </w:r>
      <w:r w:rsidR="00F9281E"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плановых </w:t>
      </w:r>
      <w:r w:rsidRPr="004E7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</w:t>
      </w:r>
    </w:p>
    <w:p w:rsidR="00242539" w:rsidRDefault="00242539" w:rsidP="00D50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74" w:rsidRDefault="00562E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6DA5" w:rsidRPr="00895E4A" w:rsidRDefault="00B84F7E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</w:t>
      </w:r>
      <w:r w:rsidR="00CC41D9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методической работы, направленной на </w:t>
      </w:r>
      <w:r w:rsidR="00D7616C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профилактику </w:t>
      </w:r>
      <w:r w:rsidR="00216DA5"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</w:t>
      </w:r>
    </w:p>
    <w:p w:rsidR="00216DA5" w:rsidRPr="00895E4A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</w:t>
      </w:r>
    </w:p>
    <w:p w:rsidR="00216DA5" w:rsidRPr="0067771D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03" w:rsidRPr="001D40E0" w:rsidRDefault="00D37F94" w:rsidP="00ED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1D40E0"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пресечения</w:t>
      </w:r>
      <w:r w:rsidR="001D40E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законодательства Российской Федерации в сфере образования</w:t>
      </w:r>
      <w:r w:rsidR="00FF1AB4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комитетом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1AB4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и науки Курской области (далее – комитет) </w:t>
      </w:r>
      <w:r w:rsidR="0062765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от </w:t>
      </w:r>
      <w:r w:rsidR="000E259E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19.1</w:t>
      </w:r>
      <w:r w:rsidR="0062765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2.2019 г. №</w:t>
      </w:r>
      <w:r w:rsidR="000E259E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1/1-1018</w:t>
      </w:r>
      <w:r w:rsidR="0062765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AC29C5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утверждена </w:t>
      </w:r>
      <w:r w:rsidRPr="00EF7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профилактики нарушений обязательных требований законодательства Российской Федераци</w:t>
      </w:r>
      <w:r w:rsidR="000E259E" w:rsidRPr="00EF7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в сфере образования на 2020 </w:t>
      </w:r>
      <w:r w:rsidRPr="00EF7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C29C5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размещенная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5E23BE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</w:t>
      </w:r>
      <w:r w:rsidR="000E259E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Переданные полномочия</w:t>
      </w:r>
      <w:r w:rsidR="005E23BE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 «План мероприятий по профилактике нарушений» </w:t>
      </w:r>
      <w:r w:rsidR="00D96DC3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официального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сайта комитета образования и науки Курской области</w:t>
      </w:r>
      <w:proofErr w:type="gramEnd"/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59E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комитет)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 </w:t>
      </w:r>
      <w:hyperlink r:id="rId28" w:history="1">
        <w:r w:rsidR="001D40E0" w:rsidRPr="00EF738F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http://www.komobr46.ru</w:t>
        </w:r>
      </w:hyperlink>
      <w:r w:rsidR="001D40E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0B10FF" w:rsidRDefault="000B10F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указанной программы 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сотрудниками комитета, осуществляющими переданные полномочия Российской Федерации в сфере образования, </w:t>
      </w:r>
      <w:r w:rsidRPr="000B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2020 года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проведен комплекс предупредительных мероприятий, направленных на профилактику и пресечение нарушений требований законодательства Российской Федерации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осуществляющими образовательную деятельность,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нескольким направлениям.</w:t>
      </w:r>
    </w:p>
    <w:p w:rsidR="00AC29C5" w:rsidRPr="001D40E0" w:rsidRDefault="000B10F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 направлением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стала </w:t>
      </w:r>
      <w:r w:rsidRPr="00BC5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анализа осуществленных контрольно-надзорных мероприятий и размещение на сайте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соответствующих </w:t>
      </w:r>
      <w:r w:rsidRPr="00BC5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докладов и отчетов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10FF" w:rsidRDefault="000B10FF" w:rsidP="00C645D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ежегодного Доклада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Курской области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осуществлении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контроля (надзора</w:t>
      </w:r>
      <w:r w:rsidRPr="005E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сфере образования и об эффективности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такого контроля (надзора) в 2019 году </w:t>
      </w:r>
      <w:r w:rsidRPr="00C1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C1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proofErr w:type="gramEnd"/>
      <w:r w:rsidRPr="00C1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«Переданные полномочия» в подразделе «Доклады» на сайте комитета);</w:t>
      </w:r>
    </w:p>
    <w:p w:rsidR="0053361B" w:rsidRPr="00EF738F" w:rsidRDefault="000B10FF" w:rsidP="00C645D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ежегодного Доклада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лицензировании образовательной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2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2019 году </w:t>
      </w:r>
      <w:r w:rsid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части осуществления лицензионного контроля за образовательной деятельностью) (</w:t>
      </w:r>
      <w:proofErr w:type="gramStart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proofErr w:type="gramEnd"/>
      <w:r w:rsidRPr="00BC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«Переданные полномочия» в подразделе «Доклады» на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комитета);</w:t>
      </w:r>
    </w:p>
    <w:p w:rsidR="0053361B" w:rsidRDefault="000B10FF" w:rsidP="000B10FF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статистического наблюдения по форме № 1-контроль «Сведения об осуществлении государственного контроля (надзора) и муниципального контроля за январь - декабрь 2019 года» (размещено в разделе «Переданные полномочия» в подразделе «Отчётность» на сайте комитета);</w:t>
      </w:r>
    </w:p>
    <w:p w:rsidR="00CA6E87" w:rsidRDefault="00AB2364" w:rsidP="000B10FF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статистического наблюдения </w:t>
      </w:r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отчёта по форме № 1-контроль «Сведения об осуществлении государственного контроля (надзора) и муниципального к</w:t>
      </w:r>
      <w:r w:rsid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январь - июнь </w:t>
      </w:r>
      <w:r w:rsidR="000B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года», </w:t>
      </w:r>
      <w:r w:rsidR="000B10FF" w:rsidRPr="000B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(размещено в разделе «Переданные полномочия» в подразделе «Отчётность» на сайте комитета)</w:t>
      </w:r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3361B" w:rsidRDefault="00AB2364" w:rsidP="000B10FF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федерального статистического наблюдения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</w:t>
      </w:r>
      <w:r w:rsidR="0053361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1-лицензирование «Сведения об осущ</w:t>
      </w:r>
      <w:r w:rsidR="006B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ествлении лицензирования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январь - декабрь </w:t>
      </w:r>
      <w:r w:rsidR="006B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B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019</w:t>
      </w:r>
      <w:r w:rsidR="0053361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3361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04F" w:rsidRP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части осуществления лицензионного </w:t>
      </w:r>
      <w:proofErr w:type="gramStart"/>
      <w:r w:rsidR="0092504F" w:rsidRP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92504F" w:rsidRP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деятельностью)</w:t>
      </w:r>
      <w:r w:rsidR="0053361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10FF" w:rsidRPr="000B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(размещено в разделе «Переданные полномочия» в подразделе «Отчётность» на сайте комитета);</w:t>
      </w:r>
    </w:p>
    <w:p w:rsidR="006B6390" w:rsidRDefault="00AB2364" w:rsidP="00B12A5F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статистического наблюдения</w:t>
      </w:r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№ 1-лицензирование «Сведения об осуществлении лицензи</w:t>
      </w:r>
      <w:r w:rsid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рования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январь - июнь </w:t>
      </w:r>
      <w:r w:rsidR="00B12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года» (в части осуществления лицензионного </w:t>
      </w:r>
      <w:proofErr w:type="gramStart"/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 w:rsidR="00B12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A6E87" w:rsidRPr="00CA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A5F" w:rsidRPr="00B12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(размещено в разделе «Переданные полномочия» в подразделе </w:t>
      </w:r>
      <w:r w:rsidR="00B12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«Отчётность» на сайте комитета)</w:t>
      </w:r>
      <w:r w:rsid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34A" w:rsidRDefault="00B12A5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Вторым направлением выступило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на постоянной основе </w:t>
      </w:r>
      <w:r w:rsidR="002139A5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</w:t>
      </w:r>
      <w:r w:rsidR="0066724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2139A5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принимаемых нормативных правовых актов Российской Федерации в сфере образования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 деятельности структурных подразделений комитета образования и науки Курской области, исполняющих переданные полномочия Российско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 в сфере образования.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первой половины 2020 года 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производится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влияния принятых </w:t>
      </w:r>
      <w:r w:rsidR="00D96DC3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</w:t>
      </w:r>
      <w:r w:rsidR="001D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НПА)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 или их частей на регламентацию осуществления ко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нтрольно-надзорной деятельности.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2260F" w:rsidRDefault="00B12A5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</w:t>
      </w:r>
      <w:r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71434A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комитета в раздел</w:t>
      </w:r>
      <w:r w:rsidR="00D60914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1434A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«Лицензирование и аккредитация» </w:t>
      </w:r>
      <w:r w:rsidR="00D60914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подразделе </w:t>
      </w:r>
      <w:r w:rsidR="0071434A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2260F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НПА по контролю (надзору)</w:t>
      </w:r>
      <w:r w:rsidR="0071434A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размещены перечни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нормативных </w:t>
      </w:r>
      <w:r w:rsidR="0072260F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правовых актов или их отдельных частей, содержащих обязательные требования, оценка соблюдений которых является предметом 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</w:t>
      </w:r>
      <w:r w:rsidR="0072260F"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(надзора)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каждого вида </w:t>
      </w:r>
      <w:r w:rsidR="00543047" w:rsidRP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контроля (надзора)</w:t>
      </w:r>
      <w:r w:rsid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включая:</w:t>
      </w:r>
    </w:p>
    <w:p w:rsidR="0072260F" w:rsidRDefault="0072260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Перечень </w:t>
      </w:r>
      <w:r w:rsidRPr="007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 правовых актов Российской Федерации или их отдельных частей, содержащих обязательные требования, оценка соблюдения которых является предметом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лицензионного контроля;</w:t>
      </w:r>
    </w:p>
    <w:p w:rsidR="0072260F" w:rsidRDefault="0072260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</w:t>
      </w:r>
      <w:r w:rsidR="00543047" w:rsidRP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</w:t>
      </w:r>
      <w:r w:rsidR="0054304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или их отдельных частей, содержащих обязательные требования, оценка соблюдения которых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304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предметом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государственного контроля качества образования;</w:t>
      </w:r>
    </w:p>
    <w:p w:rsidR="00543047" w:rsidRDefault="0054304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актов Российской Федерации или их отдельных частей, содержащих обязательные требования, оценка соблюдения которых является предметом федерального государственного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надзора в сфере образования.</w:t>
      </w:r>
    </w:p>
    <w:p w:rsidR="00B44AD2" w:rsidRDefault="00B44AD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 соответствующих нормативных правовых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актуальными изменениями размещаются</w:t>
      </w:r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комитета в разделе </w:t>
      </w:r>
      <w:r w:rsidR="00EF738F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«Переданные полномочия» </w:t>
      </w:r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разделах «Федеральный </w:t>
      </w:r>
      <w:proofErr w:type="spellStart"/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</w:t>
      </w:r>
      <w:proofErr w:type="gramStart"/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</w:t>
      </w:r>
      <w:proofErr w:type="spellEnd"/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образования», «Федеральный </w:t>
      </w:r>
      <w:proofErr w:type="spellStart"/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гос.надзор</w:t>
      </w:r>
      <w:proofErr w:type="spellEnd"/>
      <w:r w:rsidRP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образо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вания», «Лицензионный контроль».</w:t>
      </w:r>
    </w:p>
    <w:p w:rsidR="00900D87" w:rsidRDefault="00D958D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Третьим направлением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900D87"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размещение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комитета</w:t>
      </w:r>
      <w:r w:rsidR="00900D87" w:rsidRP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 w:rsidRPr="00900D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по результатам проведенных проверок</w:t>
      </w:r>
      <w:r w:rsid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38F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государственному </w:t>
      </w:r>
      <w:r w:rsidR="00EF738F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контролю (надзору) в сфере образования и лицензионному контролю, иных аналитических материалов.</w:t>
      </w:r>
    </w:p>
    <w:p w:rsidR="00E95676" w:rsidRDefault="00E95676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Произведено обобщение практики 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ществления государственного кон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(надзора) в сфере образования, лицен</w:t>
      </w:r>
      <w:r w:rsid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зионного контроля за 2019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последующим размещением </w:t>
      </w:r>
      <w:r w:rsidR="00747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комитета 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«Актуальная информация»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с указанием наиболее часто встречающихся случаев нарушений обязательных требований законодательства Российской Федерации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</w:t>
      </w:r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рекомендациями в отношении мер, которые должны приниматься юридическими лицами</w:t>
      </w:r>
      <w:proofErr w:type="gramEnd"/>
      <w:r w:rsidRPr="00E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индивидуальными предпринимателями в целях недопущения таких нарушений. </w:t>
      </w:r>
    </w:p>
    <w:p w:rsidR="00900D87" w:rsidRDefault="0054304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льном сайте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 в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38F">
        <w:rPr>
          <w:rFonts w:ascii="Times New Roman" w:hAnsi="Times New Roman" w:cs="Times New Roman"/>
          <w:sz w:val="28"/>
          <w:szCs w:val="28"/>
        </w:rPr>
        <w:t>«Переданные полномочия»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 «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проверках» размещае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актуальная сводно-статистическая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аналитическая информация 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результатах </w:t>
      </w:r>
      <w:r w:rsidR="00900D87" w:rsidRPr="005F27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плановых и внеплановых 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87" w:rsidRPr="005F27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государственному контрою (надзору) в сфере образования и лицензионному контролю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образовательной деятельностью</w:t>
      </w:r>
      <w:r w:rsidR="00900D87" w:rsidRPr="0089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проведенных структурными подразделениями комитета образования и науки Курской области, осуществляющими переданные полномочия Российской Федерации в сфере образован</w:t>
      </w:r>
      <w:r w:rsidR="00900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в пределах своих полномочий.</w:t>
      </w:r>
      <w:proofErr w:type="gramEnd"/>
    </w:p>
    <w:p w:rsidR="004D6D62" w:rsidRPr="005F2736" w:rsidRDefault="00900D87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Четвертым направлением</w:t>
      </w:r>
      <w:r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выступает </w:t>
      </w:r>
      <w:r w:rsid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разработка, </w:t>
      </w:r>
      <w:r w:rsidR="00A05F5C" w:rsidRPr="00EF7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издание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38F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актуализация 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методических, информационно-аналитических, инструктивных, справочных</w:t>
      </w:r>
      <w:r w:rsidR="00EF7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статистических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материалов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последующей их рассылкой руководителям образовательных организаций, подведомственных комитету образования и науки Курской области, и руководителям муниципальных органов, осуществляющим управление в сфере образования.</w:t>
      </w:r>
    </w:p>
    <w:p w:rsidR="00EF738F" w:rsidRDefault="00EF738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за первое полугодие 2020 года сотрудниками комитета были разработаны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последующим размещением</w:t>
      </w:r>
      <w:r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комитета в разделе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полномочия»</w:t>
      </w:r>
      <w:r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</w:t>
      </w:r>
      <w:r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«Актуальная информация»</w:t>
      </w:r>
      <w:r w:rsidR="003C1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738F">
        <w:rPr>
          <w:rFonts w:ascii="Times New Roman" w:hAnsi="Times New Roman" w:cs="Times New Roman"/>
          <w:sz w:val="28"/>
          <w:szCs w:val="28"/>
        </w:rPr>
        <w:t>Методические рекомендации представления информации об образовательной организации на официальном сайте в информационно-телекоммуникационной сети «Интернет» с учетом соблюдения требований законодательства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(52 с.)</w:t>
      </w:r>
      <w:r w:rsidR="003C192F">
        <w:rPr>
          <w:rFonts w:ascii="Times New Roman" w:hAnsi="Times New Roman" w:cs="Times New Roman"/>
          <w:sz w:val="28"/>
          <w:szCs w:val="28"/>
        </w:rPr>
        <w:t>. Указанный сборник материалов направлен на обеспечение информационного</w:t>
      </w:r>
      <w:r w:rsidR="003C192F" w:rsidRPr="003C192F">
        <w:rPr>
          <w:rFonts w:ascii="Times New Roman" w:hAnsi="Times New Roman" w:cs="Times New Roman"/>
          <w:sz w:val="28"/>
          <w:szCs w:val="28"/>
        </w:rPr>
        <w:t xml:space="preserve"> и методического сопровождения размещения информации на официальных сайтах образовательных организаций с уче</w:t>
      </w:r>
      <w:r w:rsidR="003C192F">
        <w:rPr>
          <w:rFonts w:ascii="Times New Roman" w:hAnsi="Times New Roman" w:cs="Times New Roman"/>
          <w:sz w:val="28"/>
          <w:szCs w:val="28"/>
        </w:rPr>
        <w:t>том требов</w:t>
      </w:r>
      <w:r w:rsidR="00B21474">
        <w:rPr>
          <w:rFonts w:ascii="Times New Roman" w:hAnsi="Times New Roman" w:cs="Times New Roman"/>
          <w:sz w:val="28"/>
          <w:szCs w:val="28"/>
        </w:rPr>
        <w:t>аний законодательства, а также на</w:t>
      </w:r>
      <w:r w:rsidR="003C192F">
        <w:rPr>
          <w:rFonts w:ascii="Times New Roman" w:hAnsi="Times New Roman" w:cs="Times New Roman"/>
          <w:sz w:val="28"/>
          <w:szCs w:val="28"/>
        </w:rPr>
        <w:t xml:space="preserve"> </w:t>
      </w:r>
      <w:r w:rsidR="00B21474">
        <w:rPr>
          <w:rFonts w:ascii="Times New Roman" w:hAnsi="Times New Roman" w:cs="Times New Roman"/>
          <w:sz w:val="28"/>
          <w:szCs w:val="28"/>
        </w:rPr>
        <w:t>систематизацию</w:t>
      </w:r>
      <w:r w:rsidR="003C192F" w:rsidRPr="003C192F">
        <w:rPr>
          <w:rFonts w:ascii="Times New Roman" w:hAnsi="Times New Roman" w:cs="Times New Roman"/>
          <w:sz w:val="28"/>
          <w:szCs w:val="28"/>
        </w:rPr>
        <w:t xml:space="preserve"> информации на официальных сайтах образо</w:t>
      </w:r>
      <w:r w:rsidR="003C192F">
        <w:rPr>
          <w:rFonts w:ascii="Times New Roman" w:hAnsi="Times New Roman" w:cs="Times New Roman"/>
          <w:sz w:val="28"/>
          <w:szCs w:val="28"/>
        </w:rPr>
        <w:t>вательных организаций, упрощение процедуры</w:t>
      </w:r>
      <w:r w:rsidR="003C192F" w:rsidRPr="003C192F">
        <w:rPr>
          <w:rFonts w:ascii="Times New Roman" w:hAnsi="Times New Roman" w:cs="Times New Roman"/>
          <w:sz w:val="28"/>
          <w:szCs w:val="28"/>
        </w:rPr>
        <w:t xml:space="preserve"> мониторинга полноты и достоверности размещаемой информации со стороны проверяющих органов.</w:t>
      </w:r>
    </w:p>
    <w:p w:rsidR="00C6272B" w:rsidRPr="005F2736" w:rsidRDefault="003C192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="00A3327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сотрудниками </w:t>
      </w:r>
      <w:r w:rsidR="00627650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 «Информационно-аналитический центр» Курской области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                           ОКУ ИАЦ </w:t>
      </w:r>
      <w:proofErr w:type="gramStart"/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3327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последующим размещением</w:t>
      </w:r>
      <w:r w:rsidR="00A3327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551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r w:rsidR="007E2551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комитета </w:t>
      </w:r>
      <w:r w:rsidR="00A3327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полномочия»</w:t>
      </w:r>
      <w:r w:rsidR="00A05F5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551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подразделах «Информация о проверках» и</w:t>
      </w:r>
      <w:r w:rsidR="00A05F5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327C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«Актуальная информация»</w:t>
      </w:r>
      <w:r w:rsidR="00C6272B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6272B" w:rsidRPr="005F2736" w:rsidRDefault="00C645D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информационно-аналитических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«Анализ результатов плановых и внеплановых проверок по государственному контролю (надзору) в сфере образования </w:t>
      </w:r>
      <w:r w:rsidR="003C1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лицензионному контролю за 2019</w:t>
      </w:r>
      <w:r w:rsidR="00A3327C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  <w:r w:rsidR="005F2736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C1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54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с.);</w:t>
      </w:r>
    </w:p>
    <w:p w:rsidR="00A3327C" w:rsidRPr="004E13E2" w:rsidRDefault="00C645D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информационно-аналитических </w:t>
      </w:r>
      <w:r w:rsidR="00C6272B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 </w:t>
      </w:r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«Анализ результатов плановых и внеплановых проверок по государственному контролю (надзору) в сфере образования и лицензионному </w:t>
      </w:r>
      <w:proofErr w:type="gramStart"/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онтролю </w:t>
      </w:r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62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 </w:t>
      </w:r>
      <w:r w:rsidR="003C1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2020</w:t>
      </w:r>
      <w:r w:rsidR="008420F1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B4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627650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200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с.)</w:t>
      </w:r>
      <w:r w:rsidR="00B44AD2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9" w:rsidRPr="005F2736" w:rsidRDefault="00A05F5C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Пятым направлением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различных </w:t>
      </w:r>
      <w:r w:rsidR="00D958D9" w:rsidRPr="005F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мониторинговых исследований</w:t>
      </w:r>
      <w:r w:rsid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итоги которых размещаются </w:t>
      </w:r>
      <w:r w:rsidR="007E2551" w:rsidRP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комитета в разделе </w:t>
      </w:r>
      <w:r w:rsidR="003C192F" w:rsidRPr="003C1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«Переданные полномочия» в подразделе «Актуальная информация»</w:t>
      </w:r>
      <w:r w:rsidR="007E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92F" w:rsidRDefault="003C192F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частности,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первом полугодии 2020 года</w:t>
      </w:r>
      <w:r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работниками комитета были проведены следующие </w:t>
      </w:r>
      <w:r w:rsidRPr="001950FB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мониторинги</w:t>
      </w:r>
      <w:r w:rsidRPr="003C192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7E7AA7" w:rsidRDefault="001950FB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1)</w:t>
      </w:r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января</w:t>
      </w:r>
      <w:r w:rsidR="00B214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март 2020 года включительно</w:t>
      </w:r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 взаимодействии с сотрудниками ОКУ ИАЦ </w:t>
      </w:r>
      <w:proofErr w:type="gramStart"/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>КО</w:t>
      </w:r>
      <w:proofErr w:type="gramEnd"/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7E7AA7" w:rsidRPr="00CA49CF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мониторинг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соответствия </w:t>
      </w:r>
      <w:r w:rsidR="007E7AA7" w:rsidRPr="00C64750">
        <w:rPr>
          <w:rFonts w:ascii="Times New Roman" w:hAnsi="Times New Roman"/>
          <w:b/>
          <w:bCs/>
          <w:color w:val="000000" w:themeColor="text1"/>
          <w:sz w:val="28"/>
          <w:szCs w:val="28"/>
        </w:rPr>
        <w:t>82</w:t>
      </w:r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64750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официальных сайтов</w:t>
      </w:r>
      <w:r w:rsidR="007E7AA7" w:rsidRPr="00CA49CF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организаций, осуществляющих образовательную деятельность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Курской области</w:t>
      </w:r>
      <w:r w:rsidR="00B2147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21474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требованиям законодательства Российской Федерации в сфере образования 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>(в соответствии с ежегодным планом проведения плановых проверок юридических лиц и индивид</w:t>
      </w:r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>уальных предпринимателей на 2020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год, утвержденным приказом комитета образован</w:t>
      </w:r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>ия и науки Курской области от 28.10.2019 г. № 1/1-937</w:t>
      </w:r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proofErr w:type="gramStart"/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>размещенным</w:t>
      </w:r>
      <w:proofErr w:type="gramEnd"/>
      <w:r w:rsidR="007E7AA7" w:rsidRPr="003C19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сайте комитета в разделе «Переданные полномочия</w:t>
      </w:r>
      <w:r w:rsidR="00B21474">
        <w:rPr>
          <w:rFonts w:ascii="Times New Roman" w:hAnsi="Times New Roman"/>
          <w:bCs/>
          <w:color w:val="000000" w:themeColor="text1"/>
          <w:sz w:val="28"/>
          <w:szCs w:val="28"/>
        </w:rPr>
        <w:t>» в подразделе «План проверок»)</w:t>
      </w:r>
      <w:r w:rsidR="007E7AA7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E7AA7" w:rsidRDefault="007E7AA7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2) с 6 по 15 мая, а также с 18 мая по 29 мая </w:t>
      </w:r>
      <w:r w:rsidRPr="007E7AA7">
        <w:rPr>
          <w:rFonts w:ascii="Times New Roman" w:hAnsi="Times New Roman"/>
          <w:bCs/>
          <w:color w:val="000000" w:themeColor="text1"/>
          <w:sz w:val="28"/>
          <w:szCs w:val="28"/>
        </w:rPr>
        <w:t>2020 года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Pr="007E7AA7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мониторинг обеспечения требований информационной открытости образовательных организаций Курской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реализующих программы начального общего, основного общего, среднего общего, среднего профессионального образования, в рамках оценки их деятельности по реализации образовательных программ с использованием электронного обучения и дистанционных образовательных технологий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7905FF" w:rsidRDefault="00921907" w:rsidP="007905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полученных результатов указанных мониторингов в образовательные организации и органы местного самоуправления, осуществляющие управление в сфере образования, были подготовлены и направлены письма с целью пресечения и недопущения соответствующих нарушений законодательства РФ в сфере образования</w:t>
      </w:r>
      <w:r w:rsidR="007905F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7905FF" w:rsidRDefault="007905FF" w:rsidP="007905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137C36" w:rsidRPr="00137C36">
        <w:rPr>
          <w:rFonts w:ascii="Times New Roman" w:hAnsi="Times New Roman"/>
          <w:bCs/>
          <w:color w:val="000000" w:themeColor="text1"/>
          <w:sz w:val="28"/>
          <w:szCs w:val="28"/>
        </w:rPr>
        <w:t>статьи 29 Федерального закона от 29.12.2012 г. № 273                                     «Об образ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овании в Российской Федерации»; </w:t>
      </w:r>
    </w:p>
    <w:p w:rsidR="007905FF" w:rsidRDefault="007905FF" w:rsidP="007905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137C36" w:rsidRPr="00137C36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постановления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 образовательной организации»; </w:t>
      </w:r>
    </w:p>
    <w:p w:rsidR="007905FF" w:rsidRDefault="007905FF" w:rsidP="007905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137C36" w:rsidRPr="00137C36">
        <w:rPr>
          <w:rFonts w:ascii="Times New Roman" w:hAnsi="Times New Roman"/>
          <w:bCs/>
          <w:color w:val="000000" w:themeColor="text1"/>
          <w:sz w:val="28"/>
          <w:szCs w:val="28"/>
        </w:rPr>
        <w:t>приказа Федеральной службы по надзору в сфере образования и науки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редставления на нем информации»; </w:t>
      </w:r>
    </w:p>
    <w:p w:rsidR="007905FF" w:rsidRDefault="007905FF" w:rsidP="007905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>приказ</w:t>
      </w:r>
      <w:r w:rsidR="00B21474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России от 23.08.2017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г. №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816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изации образовательных программ»;</w:t>
      </w:r>
    </w:p>
    <w:p w:rsidR="00137C36" w:rsidRDefault="007905FF" w:rsidP="007905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>Минпросвещения</w:t>
      </w:r>
      <w:proofErr w:type="spellEnd"/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России от 17.03.2020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г. №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104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>коронавирусной</w:t>
      </w:r>
      <w:proofErr w:type="spellEnd"/>
      <w:r w:rsidRPr="00790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инфекции 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территории Российской Федерации»;</w:t>
      </w:r>
    </w:p>
    <w:p w:rsidR="00921907" w:rsidRPr="00921907" w:rsidRDefault="007E7AA7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3) 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15 по 20 мая 2020 </w:t>
      </w:r>
      <w:r w:rsidR="00921907" w:rsidRPr="00921907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года мониторинг ведения электронных журналов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общеобразовательными организациями Курской области в 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IV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четверти 2019-2020 учебного года.</w:t>
      </w:r>
    </w:p>
    <w:p w:rsidR="00921907" w:rsidRDefault="00493B56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Указанные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мониторинг </w:t>
      </w:r>
      <w:r w:rsidR="00921907" w:rsidRPr="00921907">
        <w:rPr>
          <w:rFonts w:ascii="Times New Roman" w:hAnsi="Times New Roman"/>
          <w:bCs/>
          <w:color w:val="000000" w:themeColor="text1"/>
          <w:sz w:val="28"/>
          <w:szCs w:val="28"/>
        </w:rPr>
        <w:t>обеспечения требований информационной открытости образовательных организаций Курской области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мониторинг </w:t>
      </w:r>
      <w:r w:rsidR="00921907" w:rsidRPr="00921907">
        <w:rPr>
          <w:rFonts w:ascii="Times New Roman" w:hAnsi="Times New Roman"/>
          <w:bCs/>
          <w:color w:val="000000" w:themeColor="text1"/>
          <w:sz w:val="28"/>
          <w:szCs w:val="28"/>
        </w:rPr>
        <w:t>ведения электронных журналов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проводились сотрудниками </w:t>
      </w:r>
      <w:r w:rsidR="00921907" w:rsidRPr="00921907">
        <w:rPr>
          <w:rFonts w:ascii="Times New Roman" w:hAnsi="Times New Roman"/>
          <w:bCs/>
          <w:color w:val="000000" w:themeColor="text1"/>
          <w:sz w:val="28"/>
          <w:szCs w:val="28"/>
        </w:rPr>
        <w:t>комитета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связи с необходимостью анализа осуществления образовательной деятельности с применением электронного обучения и </w:t>
      </w:r>
      <w:r w:rsidR="00921907" w:rsidRPr="00921907">
        <w:rPr>
          <w:rFonts w:ascii="Times New Roman" w:hAnsi="Times New Roman"/>
          <w:bCs/>
          <w:color w:val="000000" w:themeColor="text1"/>
          <w:sz w:val="28"/>
          <w:szCs w:val="28"/>
        </w:rPr>
        <w:t>дистанционных образовательных технологий</w:t>
      </w:r>
      <w:r w:rsidR="009219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образовательных организациях Курской области во время режима повышенной готовности, введенного распоряжением Губернатора Курской области от 10.03.2020 г. № 60-рг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137C36" w:rsidRDefault="007905FF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полученных результатов мониторинга</w:t>
      </w:r>
      <w:r w:rsidR="00493B56">
        <w:rPr>
          <w:rFonts w:ascii="Times New Roman" w:hAnsi="Times New Roman"/>
          <w:bCs/>
          <w:color w:val="000000" w:themeColor="text1"/>
          <w:sz w:val="28"/>
          <w:szCs w:val="28"/>
        </w:rPr>
        <w:t>, указанного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="00493B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пункте 3, 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образовательные организации было направлено </w:t>
      </w:r>
      <w:r w:rsidR="00C64750" w:rsidRPr="00C64750">
        <w:rPr>
          <w:rFonts w:ascii="Times New Roman" w:hAnsi="Times New Roman"/>
          <w:b/>
          <w:bCs/>
          <w:color w:val="000000" w:themeColor="text1"/>
          <w:sz w:val="28"/>
          <w:szCs w:val="28"/>
        </w:rPr>
        <w:t>227</w:t>
      </w:r>
      <w:r w:rsidRPr="00C64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>редостережени</w:t>
      </w:r>
      <w:r w:rsidRPr="00C64750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недопустимости нарушения обязательных требований (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части 7 статьи 28 Федерального закона 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>от 29.12.2012 г. № 273-ФЗ «Об образовании в Российс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кой Федерации»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>);</w:t>
      </w:r>
    </w:p>
    <w:p w:rsidR="00007EF4" w:rsidRDefault="00921907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4) 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3 по 4 июня, а также с 8 по 19 июня 2020 года – </w:t>
      </w:r>
      <w:r w:rsidR="00581558" w:rsidRPr="000D01D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мониторинг</w:t>
      </w:r>
      <w:r w:rsidR="00007EF4" w:rsidRPr="000D01D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и</w:t>
      </w:r>
      <w:r w:rsidR="00581558" w:rsidRPr="000D01D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заполнения </w:t>
      </w:r>
      <w:r w:rsidR="005815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информационной системы </w:t>
      </w:r>
      <w:r w:rsidR="00581558" w:rsidRPr="00581558">
        <w:rPr>
          <w:rFonts w:ascii="Times New Roman" w:hAnsi="Times New Roman"/>
          <w:bCs/>
          <w:color w:val="000000" w:themeColor="text1"/>
          <w:sz w:val="28"/>
          <w:szCs w:val="28"/>
        </w:rPr>
        <w:t>«Федеральный реестр сведений о документах об образовании и (или) о квалификации, документах об обучении» (</w:t>
      </w:r>
      <w:r w:rsidR="00581558" w:rsidRPr="000D01D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ФИС ФРДО</w:t>
      </w:r>
      <w:r w:rsidR="00581558" w:rsidRPr="00581558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815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D01D8">
        <w:rPr>
          <w:rFonts w:ascii="Times New Roman" w:hAnsi="Times New Roman"/>
          <w:bCs/>
          <w:color w:val="000000" w:themeColor="text1"/>
          <w:sz w:val="28"/>
          <w:szCs w:val="28"/>
        </w:rPr>
        <w:t>общеобразовательными организациями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Курской области</w:t>
      </w:r>
      <w:r w:rsidR="000D01D8">
        <w:rPr>
          <w:rFonts w:ascii="Times New Roman" w:hAnsi="Times New Roman"/>
          <w:bCs/>
          <w:color w:val="000000" w:themeColor="text1"/>
          <w:sz w:val="28"/>
          <w:szCs w:val="28"/>
        </w:rPr>
        <w:t>, реализующими образовательные программы</w:t>
      </w:r>
      <w:r w:rsidR="000D01D8" w:rsidRPr="000D01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D01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основного </w:t>
      </w:r>
      <w:r w:rsidR="000D01D8" w:rsidRPr="00007E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общего </w:t>
      </w:r>
      <w:r w:rsidR="000D01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среднего </w:t>
      </w:r>
      <w:r w:rsidR="00137C36">
        <w:rPr>
          <w:rFonts w:ascii="Times New Roman" w:hAnsi="Times New Roman"/>
          <w:bCs/>
          <w:color w:val="000000" w:themeColor="text1"/>
          <w:sz w:val="28"/>
          <w:szCs w:val="28"/>
        </w:rPr>
        <w:t>общего образования.</w:t>
      </w:r>
    </w:p>
    <w:p w:rsidR="007905FF" w:rsidRDefault="007905FF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полученных результатов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данного мониторинга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образовательные организации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было направлено </w:t>
      </w:r>
      <w:r w:rsidR="00E336C5" w:rsidRPr="00E336C5">
        <w:rPr>
          <w:rFonts w:ascii="Times New Roman" w:hAnsi="Times New Roman"/>
          <w:b/>
          <w:bCs/>
          <w:color w:val="000000" w:themeColor="text1"/>
          <w:sz w:val="28"/>
          <w:szCs w:val="28"/>
        </w:rPr>
        <w:t>385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предостережени</w:t>
      </w:r>
      <w:r w:rsidRPr="00E336C5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 формирования и ведения ФИС ФРДО, утвержденных постановлением Правительства Российской Федерации от 26.08.2013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г. </w:t>
      </w:r>
      <w:r w:rsidRPr="00137C36">
        <w:rPr>
          <w:rFonts w:ascii="Times New Roman" w:hAnsi="Times New Roman"/>
          <w:bCs/>
          <w:color w:val="000000" w:themeColor="text1"/>
          <w:sz w:val="28"/>
          <w:szCs w:val="28"/>
        </w:rPr>
        <w:t>№ 729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AF5B2C" w:rsidRDefault="00351107" w:rsidP="005C2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Шестым </w:t>
      </w:r>
      <w:r w:rsidR="00686263"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направлением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выступает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 участие </w:t>
      </w:r>
      <w:r w:rsidR="00C71202" w:rsidRP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сотрудников комитета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86263" w:rsidRPr="0044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семинарах (практикумах, совещаниях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круглых столах</w:t>
      </w:r>
      <w:r w:rsidR="009D7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7B36" w:rsidRP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т.п.</w:t>
      </w:r>
      <w:r w:rsidR="00686263" w:rsidRPr="0044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="00686263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различной тематики.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</w:t>
      </w:r>
      <w:r w:rsid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полугодия 2020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рамках информирования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 лиц и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предпринимателей по вопросам соблюдения обязательных требований </w:t>
      </w:r>
      <w:r w:rsidR="003F20F8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законодательства Российской Федерации в сфере образования </w:t>
      </w:r>
      <w:r w:rsid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DAC" w:rsidRPr="008C0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осуществляющие переданные полномочия Российской Федерации</w:t>
      </w:r>
      <w:r w:rsid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02DAC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принимали участие в </w:t>
      </w:r>
      <w:r w:rsid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различных соответствующих </w:t>
      </w:r>
      <w:r w:rsidR="005C2455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</w:t>
      </w:r>
      <w:r w:rsid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1202" w:rsidRDefault="00AF5B2C" w:rsidP="00AF5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частности, в</w:t>
      </w:r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202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июне </w:t>
      </w:r>
      <w:r w:rsidR="00BC5911" w:rsidRP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комитета совместно с сотрудниками ОКУ ИАЦ </w:t>
      </w:r>
      <w:proofErr w:type="gramStart"/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провели </w:t>
      </w:r>
      <w:proofErr w:type="gramStart"/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муниципальных органов, осуществляющих управление в сфере образования, руководителей ППЭ и уполномоченных </w:t>
      </w:r>
      <w:r w:rsidR="00BC5911" w:rsidRPr="00BC59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Государственной экзаменационной комиссии </w:t>
      </w:r>
      <w:r w:rsidR="00BC5911" w:rsidRPr="00BC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области инструктивно-методический семинар на тему: «Профилактика нарушений при проведении </w:t>
      </w:r>
      <w:r w:rsid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государ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ственного экзамена в 2020 году».</w:t>
      </w:r>
    </w:p>
    <w:p w:rsidR="00351107" w:rsidRDefault="00351107" w:rsidP="00FC7E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Седьмым </w:t>
      </w:r>
      <w:r w:rsidR="009B7571" w:rsidRPr="00274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направлением</w:t>
      </w:r>
      <w:r w:rsidR="009B7571" w:rsidRPr="00ED4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12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стала</w:t>
      </w:r>
      <w:r w:rsidR="00B74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D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рассылка </w:t>
      </w:r>
      <w:r w:rsidR="00C71202" w:rsidRPr="00C712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C71202" w:rsidRP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первого полугодия 2020 года (по мере необходимости) </w:t>
      </w:r>
      <w:r w:rsidR="00B746B6" w:rsidRPr="00E0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муниципальных органов, осуществляющим управление в сфере образования</w:t>
      </w:r>
      <w:r w:rsidR="00B74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лицам</w:t>
      </w:r>
      <w:r w:rsidR="00B746B6" w:rsidRPr="00C712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110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информационно-аналитических писем</w:t>
      </w:r>
      <w:r w:rsidRPr="0035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типичн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ых нарушениях законодательства </w:t>
      </w:r>
      <w:r w:rsidRPr="0035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Российской Фе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дерации в сфере образования</w:t>
      </w:r>
      <w:r w:rsidR="006A3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соблюдении обязательных требований дейс</w:t>
      </w:r>
      <w:r w:rsidR="00887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твующих нормативных пра</w:t>
      </w:r>
      <w:r w:rsidR="00B74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вовых актов в сфере образования.</w:t>
      </w:r>
    </w:p>
    <w:p w:rsidR="00FC7E0F" w:rsidRPr="00FC7E0F" w:rsidRDefault="00351107" w:rsidP="00FC7E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Восьмое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направление включило в себя </w:t>
      </w:r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</w:t>
      </w:r>
      <w:proofErr w:type="gramStart"/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</w:t>
      </w:r>
      <w:proofErr w:type="gramEnd"/>
      <w:r w:rsidR="00FC7E0F" w:rsidRPr="00ED4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и радиопередач,</w:t>
      </w:r>
      <w:r w:rsidR="00FC7E0F" w:rsidRPr="00FC7E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«Горячих линий», выступле</w:t>
      </w:r>
      <w:r w:rsidR="002D0D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ний в прямом эфире 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региональных телекомпаний</w:t>
      </w:r>
      <w:r w:rsidR="00887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2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руководства</w:t>
      </w:r>
      <w:r w:rsidR="00004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 обра</w:t>
      </w:r>
      <w:r w:rsidR="0053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 и науки Курской области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5B2C" w:rsidRDefault="006A3899" w:rsidP="006A3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девятого направления 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профилактической работы сотрудники комитета, осуществляющие</w:t>
      </w:r>
      <w:r w:rsidR="0088709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8709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реданные полномочия Российской Федерации в сфере образования,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проводили</w:t>
      </w:r>
      <w:r w:rsidR="0088709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0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консультации</w:t>
      </w:r>
      <w:r w:rsidR="00887094" w:rsidRPr="003A57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8709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и руководителей образовательных организаций Курской области, 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887094" w:rsidRPr="00ED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(закон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представителей) обучающихся</w:t>
      </w:r>
      <w:r w:rsidR="00AF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давались ответы на </w:t>
      </w:r>
      <w:r w:rsidR="00AF5B2C">
        <w:rPr>
          <w:rFonts w:ascii="Times New Roman" w:hAnsi="Times New Roman" w:cs="Times New Roman"/>
          <w:sz w:val="28"/>
          <w:szCs w:val="28"/>
        </w:rPr>
        <w:t>обращения граждан, организаций и органов государственной власти.</w:t>
      </w:r>
    </w:p>
    <w:p w:rsidR="0053365A" w:rsidRDefault="005336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5058" w:rsidRPr="00274148" w:rsidRDefault="00887094" w:rsidP="0088709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96828"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Осуществление </w:t>
      </w:r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мероприятий по контролю, </w:t>
      </w:r>
    </w:p>
    <w:p w:rsidR="001A5058" w:rsidRPr="00274148" w:rsidRDefault="00887094" w:rsidP="0088709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</w:t>
      </w:r>
      <w:proofErr w:type="gramStart"/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проведении</w:t>
      </w:r>
      <w:proofErr w:type="gramEnd"/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которых не требуется взаимодействие </w:t>
      </w:r>
    </w:p>
    <w:p w:rsidR="001A5058" w:rsidRPr="00274148" w:rsidRDefault="00887094" w:rsidP="0088709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органа государственного контроля (надзора) </w:t>
      </w:r>
    </w:p>
    <w:p w:rsidR="00887094" w:rsidRPr="00887094" w:rsidRDefault="00887094" w:rsidP="0088709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юридическими лицами и индивидуальными предпринимателями</w:t>
      </w:r>
    </w:p>
    <w:p w:rsidR="00887094" w:rsidRDefault="00887094" w:rsidP="008870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DAC" w:rsidRDefault="00ED4CDB" w:rsidP="008870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перечисленных </w:t>
      </w:r>
      <w:r w:rsidR="005C35A5" w:rsidRPr="003A5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направлений</w:t>
      </w:r>
      <w:r w:rsidR="005C3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предупредительной работы 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в первой половине 2020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53365A" w:rsidRPr="0053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предупреждения нарушений законодательства Российской Федерации в сфере образования </w:t>
      </w:r>
      <w:r w:rsidR="00C0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проводила</w:t>
      </w:r>
      <w:r w:rsidR="0088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осуществлению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по 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государственному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(надзору)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проведении которых не требуется взаимодействие 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FA36F6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юридическими лицами и индивидуальными предпринимателями</w:t>
      </w:r>
      <w:r w:rsid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осуществляющими образовательную деятельность.</w:t>
      </w:r>
    </w:p>
    <w:p w:rsidR="00502DAC" w:rsidRPr="00502DAC" w:rsidRDefault="00FA36F6" w:rsidP="00BC59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Во-первых, 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1A5058"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комитета от 26.04.2018 г. № 1/1-394 «О наделении должностных лиц комитета образования и науки Курской области полномочиями по принятию решения о направлении предостережения о недопустимости нарушения обязательных требований, установленных законодательством Российской Федерации об образовании»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первом полугодии 2020</w:t>
      </w:r>
      <w:r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соответствующие отделы комитета выдали </w:t>
      </w:r>
      <w:r w:rsidR="001A5058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организациям, осуществляющим образовательную деятельность, </w:t>
      </w:r>
      <w:r w:rsidR="00C64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C64750" w:rsidRPr="00C64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612</w:t>
      </w:r>
      <w:r w:rsidR="001A5058" w:rsidRPr="00C64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A5058" w:rsidRPr="00C55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предостережений о недопустимости нарушения обязательных требований</w:t>
      </w:r>
      <w:r w:rsidR="001A5058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установленных законодательством</w:t>
      </w:r>
      <w:proofErr w:type="gramEnd"/>
      <w:r w:rsidR="001A5058" w:rsidRPr="00C5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об образовании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первом полугодии 2019 года </w:t>
      </w:r>
      <w:r w:rsidR="001A5058" w:rsidRP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предостережения о недопустимости нарушения обязательных требований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r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выдавались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6F6" w:rsidRDefault="00FA36F6" w:rsidP="00BC59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проводилось</w:t>
      </w:r>
      <w:r w:rsidR="00502DAC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DAC" w:rsidRPr="00192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наблюдение за соблюдением образовательными организациями обязательных требований при размещении информации в сети «Интернет»</w:t>
      </w:r>
      <w:r w:rsidR="00502DAC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пресечения нарушений по 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ультатам данной работы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органы местного самоуправления,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осуществляющие управление в сфере образования, сотрудниками комитета, осуществляющими переданные полномочия, направлялись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соответствующей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ической информацией и рекомендациями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предупреждению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подобных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A5058" w:rsidRP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 материалы размещены на сайте комитета в разделе «Переданные полномочия»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«Актуальная информация»).</w:t>
      </w:r>
    </w:p>
    <w:p w:rsidR="00FA36F6" w:rsidRDefault="00FA36F6" w:rsidP="00BC59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первой половины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комитета продолжили работу, начатую с 2018 года, </w:t>
      </w:r>
      <w:r w:rsidR="00192121"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наблюдению за соблюдением обязательных требований, требований, установленных муниципальными правовыми актами, посредством анализа сведений о деятельности либо действиях юридических лиц и индивидуальных </w:t>
      </w:r>
      <w:r w:rsid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предпринимателей, осуществляющих</w:t>
      </w:r>
      <w:r w:rsidR="00192121"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деятельность, которые размещались </w:t>
      </w:r>
      <w:r w:rsid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</w:t>
      </w:r>
      <w:r w:rsidR="00192121"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92121" w:rsidRPr="001921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федеральных государственных информационных системах и региональных информационных системах</w:t>
      </w:r>
      <w:r w:rsidR="00C0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именно:</w:t>
      </w:r>
      <w:proofErr w:type="gramEnd"/>
    </w:p>
    <w:p w:rsidR="00192121" w:rsidRPr="00192121" w:rsidRDefault="00192121" w:rsidP="0019212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наблюдения за соблюдением обязательных требований к организации и проведению ГИА сотрудниками комитета анализировались данные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192121" w:rsidRPr="00192121" w:rsidRDefault="00192121" w:rsidP="0019212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анализа полноты размещения информации о </w:t>
      </w:r>
      <w:proofErr w:type="gramStart"/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proofErr w:type="gramEnd"/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образовании и (или) о квалификации работниками комитета использовалась сводная информация из федеральной информационной системы «Федеральный реестр сведений о документах об образовании и (или) о квалификации, документах об обучении</w:t>
      </w:r>
      <w:r w:rsidR="0041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9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2121" w:rsidRPr="001A5058" w:rsidRDefault="00192121" w:rsidP="001A5058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121">
        <w:rPr>
          <w:rFonts w:ascii="Times New Roman" w:hAnsi="Times New Roman"/>
          <w:color w:val="000000" w:themeColor="text1"/>
          <w:sz w:val="28"/>
          <w:szCs w:val="28"/>
        </w:rPr>
        <w:t xml:space="preserve">с помощью Региональной информационной системы в сфере образования </w:t>
      </w:r>
      <w:r w:rsidR="00C854B5" w:rsidRPr="00502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(«Контингент»)</w:t>
      </w:r>
      <w:r w:rsid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121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сотрудники комитета совместно с работниками </w:t>
      </w:r>
      <w:r w:rsidRPr="001921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ОКУ ИАЦ </w:t>
      </w:r>
      <w:proofErr w:type="gramStart"/>
      <w:r w:rsidRPr="00192121">
        <w:rPr>
          <w:rFonts w:ascii="Times New Roman" w:hAnsi="Times New Roman"/>
          <w:color w:val="000000" w:themeColor="text1"/>
          <w:sz w:val="28"/>
          <w:szCs w:val="28"/>
        </w:rPr>
        <w:t>КО</w:t>
      </w:r>
      <w:proofErr w:type="gramEnd"/>
      <w:r w:rsidRPr="00192121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 отслеживали порядок приема</w:t>
      </w:r>
      <w:r w:rsidR="001A5058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образовательные организации и т.д.</w:t>
      </w:r>
    </w:p>
    <w:p w:rsidR="00722691" w:rsidRPr="00192121" w:rsidRDefault="00722691" w:rsidP="007226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ук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азанного, в первой половине 2020</w:t>
      </w:r>
      <w:r w:rsidRP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применение проверочных листов сотрудниками комитета в рамках государственного контроля (надзора) в сфере образования нормативными правовыми актами не регламентировалось. Формы проверочных листов для разработки и размещения в сети «Интернет» интерактивных сервисов для проведения юридическими лицами, индивидуальными предпринимателями самопроверки соблюдения обязательных требований в </w:t>
      </w:r>
      <w:r w:rsidR="001A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2020 года</w:t>
      </w:r>
      <w:r w:rsidRPr="0072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не использовались.</w:t>
      </w:r>
    </w:p>
    <w:p w:rsidR="00192121" w:rsidRDefault="00C854B5" w:rsidP="00C854B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профилактическая работа, проведенная </w:t>
      </w:r>
      <w:r w:rsidR="0068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полугодии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образования и науки Курской области по осуществлению переданных полномочий, привела к снижению количества допускаемых юридическими лицами и индивидуальными предпринимателями нарушений законодательства Российской Федерации в сфере образования. Результаты профилактической работы, проведенной комитетом в </w:t>
      </w:r>
      <w:r w:rsidR="0068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половине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привели к снижению количества допускаемых юридическими лицами и индивидуальными предпринимателями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осуществляющими образовательную деятельность,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типичных нарушений требований закона, повышению состояни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законности по сравнению с </w:t>
      </w:r>
      <w:r w:rsidR="0068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 полугодием 2019 года</w:t>
      </w:r>
      <w:r w:rsidRPr="00C8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192121" w:rsidSect="00370C7F">
      <w:footnotePr>
        <w:numRestart w:val="eachPage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42" w:rsidRDefault="00230E42" w:rsidP="00214895">
      <w:pPr>
        <w:spacing w:after="0" w:line="240" w:lineRule="auto"/>
      </w:pPr>
      <w:r>
        <w:separator/>
      </w:r>
    </w:p>
  </w:endnote>
  <w:endnote w:type="continuationSeparator" w:id="0">
    <w:p w:rsidR="00230E42" w:rsidRDefault="00230E42" w:rsidP="002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772520"/>
      <w:docPartObj>
        <w:docPartGallery w:val="Page Numbers (Bottom of Page)"/>
        <w:docPartUnique/>
      </w:docPartObj>
    </w:sdtPr>
    <w:sdtEndPr/>
    <w:sdtContent>
      <w:p w:rsidR="004A50A9" w:rsidRDefault="004A50A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F6">
          <w:rPr>
            <w:noProof/>
          </w:rPr>
          <w:t>11</w:t>
        </w:r>
        <w:r>
          <w:fldChar w:fldCharType="end"/>
        </w:r>
      </w:p>
    </w:sdtContent>
  </w:sdt>
  <w:p w:rsidR="004A50A9" w:rsidRDefault="004A50A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A9" w:rsidRDefault="004A50A9">
    <w:pPr>
      <w:pStyle w:val="ae"/>
      <w:jc w:val="right"/>
    </w:pPr>
  </w:p>
  <w:p w:rsidR="004A50A9" w:rsidRDefault="004A50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42" w:rsidRDefault="00230E42" w:rsidP="00214895">
      <w:pPr>
        <w:spacing w:after="0" w:line="240" w:lineRule="auto"/>
      </w:pPr>
      <w:r>
        <w:separator/>
      </w:r>
    </w:p>
  </w:footnote>
  <w:footnote w:type="continuationSeparator" w:id="0">
    <w:p w:rsidR="00230E42" w:rsidRDefault="00230E42" w:rsidP="00214895">
      <w:pPr>
        <w:spacing w:after="0" w:line="240" w:lineRule="auto"/>
      </w:pPr>
      <w:r>
        <w:continuationSeparator/>
      </w:r>
    </w:p>
  </w:footnote>
  <w:footnote w:id="1">
    <w:p w:rsidR="004A50A9" w:rsidRPr="00045D24" w:rsidRDefault="004A50A9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Pr="00045D24">
        <w:rPr>
          <w:sz w:val="24"/>
          <w:szCs w:val="24"/>
        </w:rPr>
        <w:t xml:space="preserve"> Губернатора Курской области от 28.01.2011 </w:t>
      </w:r>
      <w:r>
        <w:rPr>
          <w:sz w:val="24"/>
          <w:szCs w:val="24"/>
        </w:rPr>
        <w:t xml:space="preserve">г. </w:t>
      </w:r>
      <w:r w:rsidRPr="00045D24">
        <w:rPr>
          <w:sz w:val="24"/>
          <w:szCs w:val="24"/>
        </w:rPr>
        <w:t xml:space="preserve">№ 27-пг </w:t>
      </w:r>
      <w:r>
        <w:rPr>
          <w:sz w:val="24"/>
          <w:szCs w:val="24"/>
        </w:rPr>
        <w:t xml:space="preserve">                                       </w:t>
      </w:r>
      <w:r w:rsidRPr="00045D24">
        <w:rPr>
          <w:sz w:val="24"/>
          <w:szCs w:val="24"/>
        </w:rPr>
        <w:t>«Об осуществлении переданных органам государственной власти Курской области полномочий Российской Федерации в области образования»</w:t>
      </w:r>
      <w:r>
        <w:rPr>
          <w:sz w:val="24"/>
          <w:szCs w:val="24"/>
        </w:rPr>
        <w:t>.</w:t>
      </w:r>
    </w:p>
  </w:footnote>
  <w:footnote w:id="2">
    <w:p w:rsidR="004A50A9" w:rsidRPr="00045D24" w:rsidRDefault="004A50A9" w:rsidP="00045D24">
      <w:pPr>
        <w:pStyle w:val="a7"/>
        <w:ind w:firstLine="142"/>
        <w:jc w:val="both"/>
        <w:rPr>
          <w:sz w:val="24"/>
          <w:szCs w:val="24"/>
        </w:rPr>
      </w:pPr>
      <w:r w:rsidRPr="00045D24">
        <w:rPr>
          <w:rStyle w:val="a9"/>
          <w:sz w:val="24"/>
          <w:szCs w:val="24"/>
        </w:rPr>
        <w:footnoteRef/>
      </w:r>
      <w:r w:rsidRPr="00045D24">
        <w:rPr>
          <w:sz w:val="24"/>
          <w:szCs w:val="24"/>
        </w:rPr>
        <w:t xml:space="preserve"> </w:t>
      </w:r>
      <w:r w:rsidRPr="00045D24">
        <w:rPr>
          <w:color w:val="000000" w:themeColor="text1"/>
          <w:sz w:val="24"/>
          <w:szCs w:val="24"/>
        </w:rPr>
        <w:t>Ч</w:t>
      </w:r>
      <w:r>
        <w:rPr>
          <w:color w:val="000000" w:themeColor="text1"/>
          <w:sz w:val="24"/>
          <w:szCs w:val="24"/>
        </w:rPr>
        <w:t>асти 1 - 3 статьи 93 Федерального закона</w:t>
      </w:r>
      <w:r w:rsidRPr="00045D24">
        <w:rPr>
          <w:color w:val="000000" w:themeColor="text1"/>
          <w:sz w:val="24"/>
          <w:szCs w:val="24"/>
        </w:rPr>
        <w:t xml:space="preserve"> от 29.12.2012 г. № 273-ФЗ «Об образовании в Российской Федерации»</w:t>
      </w:r>
      <w:r>
        <w:rPr>
          <w:color w:val="000000" w:themeColor="text1"/>
          <w:sz w:val="24"/>
          <w:szCs w:val="24"/>
        </w:rPr>
        <w:t>.</w:t>
      </w:r>
    </w:p>
  </w:footnote>
  <w:footnote w:id="3">
    <w:p w:rsidR="004A50A9" w:rsidRPr="00934E79" w:rsidRDefault="004A50A9" w:rsidP="00045D24">
      <w:pPr>
        <w:pStyle w:val="a7"/>
        <w:ind w:firstLine="142"/>
        <w:jc w:val="both"/>
        <w:rPr>
          <w:sz w:val="24"/>
          <w:szCs w:val="24"/>
        </w:rPr>
      </w:pPr>
      <w:r w:rsidRPr="00934E79">
        <w:rPr>
          <w:rStyle w:val="a9"/>
          <w:sz w:val="24"/>
          <w:szCs w:val="24"/>
        </w:rPr>
        <w:footnoteRef/>
      </w:r>
      <w:r w:rsidRPr="00934E79">
        <w:rPr>
          <w:sz w:val="24"/>
          <w:szCs w:val="24"/>
        </w:rPr>
        <w:t xml:space="preserve"> </w:t>
      </w:r>
      <w:r w:rsidRPr="00934E79">
        <w:rPr>
          <w:color w:val="000000" w:themeColor="text1"/>
          <w:sz w:val="24"/>
          <w:szCs w:val="24"/>
        </w:rPr>
        <w:t xml:space="preserve">Статья 5 </w:t>
      </w:r>
      <w:r w:rsidRPr="00934E79">
        <w:rPr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934E79">
        <w:rPr>
          <w:sz w:val="24"/>
          <w:szCs w:val="24"/>
        </w:rPr>
        <w:t>контроля за</w:t>
      </w:r>
      <w:proofErr w:type="gramEnd"/>
      <w:r w:rsidRPr="00934E79">
        <w:rPr>
          <w:sz w:val="24"/>
          <w:szCs w:val="24"/>
        </w:rPr>
        <w:t xml:space="preserve"> образовательной деятельностью, утвержденного приказом Мин</w:t>
      </w:r>
      <w:r>
        <w:rPr>
          <w:sz w:val="24"/>
          <w:szCs w:val="24"/>
        </w:rPr>
        <w:t xml:space="preserve">истерства </w:t>
      </w:r>
      <w:r w:rsidRPr="00934E79">
        <w:rPr>
          <w:sz w:val="24"/>
          <w:szCs w:val="24"/>
        </w:rPr>
        <w:t>обр</w:t>
      </w:r>
      <w:r>
        <w:rPr>
          <w:sz w:val="24"/>
          <w:szCs w:val="24"/>
        </w:rPr>
        <w:t xml:space="preserve">азования и </w:t>
      </w:r>
      <w:r w:rsidRPr="00934E79">
        <w:rPr>
          <w:sz w:val="24"/>
          <w:szCs w:val="24"/>
        </w:rPr>
        <w:t xml:space="preserve">науки России от 07.12.2017 г. </w:t>
      </w:r>
      <w:r>
        <w:rPr>
          <w:sz w:val="24"/>
          <w:szCs w:val="24"/>
        </w:rPr>
        <w:t xml:space="preserve">                    </w:t>
      </w:r>
      <w:r w:rsidRPr="00934E79">
        <w:rPr>
          <w:sz w:val="24"/>
          <w:szCs w:val="24"/>
        </w:rPr>
        <w:t>№ 1197.</w:t>
      </w:r>
    </w:p>
  </w:footnote>
  <w:footnote w:id="4">
    <w:p w:rsidR="004A50A9" w:rsidRPr="000F489C" w:rsidRDefault="004A50A9" w:rsidP="000F489C">
      <w:pPr>
        <w:pStyle w:val="a7"/>
        <w:ind w:firstLine="284"/>
        <w:jc w:val="both"/>
        <w:rPr>
          <w:sz w:val="24"/>
          <w:szCs w:val="24"/>
        </w:rPr>
      </w:pPr>
      <w:r w:rsidRPr="00406AC7">
        <w:rPr>
          <w:rStyle w:val="a9"/>
          <w:sz w:val="24"/>
          <w:szCs w:val="24"/>
        </w:rPr>
        <w:footnoteRef/>
      </w:r>
      <w:r w:rsidRPr="00406AC7">
        <w:rPr>
          <w:sz w:val="24"/>
          <w:szCs w:val="24"/>
        </w:rPr>
        <w:t xml:space="preserve"> </w:t>
      </w:r>
      <w:r w:rsidRPr="000F489C">
        <w:rPr>
          <w:sz w:val="24"/>
          <w:szCs w:val="24"/>
        </w:rPr>
        <w:t>Нарушения Правил оказания платных образовательных услуг, утвержденных постановлением Правительства Российской Федерации от 15.08.2013 г. № 706.</w:t>
      </w:r>
    </w:p>
  </w:footnote>
  <w:footnote w:id="5">
    <w:p w:rsidR="004A50A9" w:rsidRPr="00406AC7" w:rsidRDefault="004A50A9" w:rsidP="008A7CFB">
      <w:pPr>
        <w:pStyle w:val="a7"/>
        <w:ind w:firstLine="284"/>
        <w:jc w:val="both"/>
        <w:rPr>
          <w:sz w:val="24"/>
          <w:szCs w:val="24"/>
        </w:rPr>
      </w:pPr>
      <w:r w:rsidRPr="000F489C">
        <w:rPr>
          <w:rStyle w:val="a9"/>
          <w:sz w:val="24"/>
          <w:szCs w:val="24"/>
        </w:rPr>
        <w:footnoteRef/>
      </w:r>
      <w:r w:rsidRPr="000F489C">
        <w:rPr>
          <w:sz w:val="24"/>
          <w:szCs w:val="24"/>
        </w:rPr>
        <w:t xml:space="preserve"> Нарушение Порядка приема граждан на </w:t>
      </w:r>
      <w:proofErr w:type="gramStart"/>
      <w:r w:rsidRPr="000F489C">
        <w:rPr>
          <w:sz w:val="24"/>
          <w:szCs w:val="24"/>
        </w:rPr>
        <w:t>обучение по</w:t>
      </w:r>
      <w:proofErr w:type="gramEnd"/>
      <w:r w:rsidRPr="000F489C">
        <w:rPr>
          <w:sz w:val="24"/>
          <w:szCs w:val="24"/>
        </w:rPr>
        <w:t xml:space="preserve"> образовательным программам начального общего, основного общего и среднего общ</w:t>
      </w:r>
      <w:r>
        <w:rPr>
          <w:sz w:val="24"/>
          <w:szCs w:val="24"/>
        </w:rPr>
        <w:t>его образования, утвержденного п</w:t>
      </w:r>
      <w:r w:rsidRPr="000F489C">
        <w:rPr>
          <w:sz w:val="24"/>
          <w:szCs w:val="24"/>
        </w:rPr>
        <w:t>риказом Министерства образования и науки Российской Федерации от 22.01.2014 г. № 32.</w:t>
      </w:r>
    </w:p>
  </w:footnote>
  <w:footnote w:id="6">
    <w:p w:rsidR="004A50A9" w:rsidRDefault="004A50A9" w:rsidP="005E0C33">
      <w:pPr>
        <w:pStyle w:val="a7"/>
        <w:ind w:firstLine="284"/>
        <w:jc w:val="both"/>
        <w:rPr>
          <w:sz w:val="24"/>
          <w:szCs w:val="24"/>
        </w:rPr>
      </w:pPr>
      <w:r w:rsidRPr="005E0C33">
        <w:rPr>
          <w:rStyle w:val="a9"/>
          <w:sz w:val="24"/>
          <w:szCs w:val="24"/>
        </w:rPr>
        <w:footnoteRef/>
      </w:r>
      <w:r w:rsidRPr="005E0C33">
        <w:rPr>
          <w:sz w:val="24"/>
          <w:szCs w:val="24"/>
        </w:rPr>
        <w:t xml:space="preserve"> Нарушения</w:t>
      </w:r>
      <w:r>
        <w:rPr>
          <w:sz w:val="24"/>
          <w:szCs w:val="24"/>
        </w:rPr>
        <w:t xml:space="preserve"> </w:t>
      </w:r>
      <w:r w:rsidRPr="005E0C33">
        <w:rPr>
          <w:sz w:val="24"/>
          <w:szCs w:val="24"/>
        </w:rPr>
        <w:t>Порядка заполнения, учета и выдачи аттестатов об основном общем и среднем общем образовании и их дубликатов</w:t>
      </w:r>
      <w:r>
        <w:rPr>
          <w:sz w:val="24"/>
          <w:szCs w:val="24"/>
        </w:rPr>
        <w:t xml:space="preserve">, </w:t>
      </w:r>
      <w:r w:rsidRPr="005E0C33">
        <w:rPr>
          <w:sz w:val="24"/>
          <w:szCs w:val="24"/>
        </w:rPr>
        <w:t>утвержденного приказом Министерства образования и науки Российской Федерации от</w:t>
      </w:r>
      <w:r>
        <w:rPr>
          <w:sz w:val="24"/>
          <w:szCs w:val="24"/>
        </w:rPr>
        <w:t xml:space="preserve"> </w:t>
      </w:r>
      <w:r w:rsidRPr="005E0C33">
        <w:rPr>
          <w:sz w:val="24"/>
          <w:szCs w:val="24"/>
        </w:rPr>
        <w:t xml:space="preserve">14.02.2014 </w:t>
      </w:r>
      <w:r>
        <w:rPr>
          <w:sz w:val="24"/>
          <w:szCs w:val="24"/>
        </w:rPr>
        <w:t>г. №</w:t>
      </w:r>
      <w:r w:rsidRPr="005E0C33">
        <w:rPr>
          <w:sz w:val="24"/>
          <w:szCs w:val="24"/>
        </w:rPr>
        <w:t xml:space="preserve"> 115</w:t>
      </w:r>
      <w:r>
        <w:rPr>
          <w:sz w:val="24"/>
          <w:szCs w:val="24"/>
        </w:rPr>
        <w:t>.</w:t>
      </w:r>
    </w:p>
    <w:p w:rsidR="004A50A9" w:rsidRPr="005E0C33" w:rsidRDefault="004A50A9" w:rsidP="005E0C33">
      <w:pPr>
        <w:pStyle w:val="a7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1 из 4-х указанных </w:t>
      </w:r>
      <w:r w:rsidRPr="00061742">
        <w:rPr>
          <w:sz w:val="24"/>
          <w:szCs w:val="24"/>
        </w:rPr>
        <w:t>протокол</w:t>
      </w:r>
      <w:r>
        <w:rPr>
          <w:sz w:val="24"/>
          <w:szCs w:val="24"/>
        </w:rPr>
        <w:t>ов</w:t>
      </w:r>
      <w:r w:rsidRPr="00061742">
        <w:rPr>
          <w:sz w:val="24"/>
          <w:szCs w:val="24"/>
        </w:rPr>
        <w:t xml:space="preserve"> </w:t>
      </w:r>
      <w:r>
        <w:rPr>
          <w:sz w:val="24"/>
          <w:szCs w:val="24"/>
        </w:rPr>
        <w:t>об административных правонарушениях</w:t>
      </w:r>
      <w:r w:rsidRPr="00061742">
        <w:rPr>
          <w:sz w:val="24"/>
          <w:szCs w:val="24"/>
        </w:rPr>
        <w:t xml:space="preserve"> был составлен по итогам</w:t>
      </w:r>
      <w:r>
        <w:rPr>
          <w:sz w:val="24"/>
          <w:szCs w:val="24"/>
        </w:rPr>
        <w:t xml:space="preserve"> проверки в 2019</w:t>
      </w:r>
      <w:r w:rsidRPr="00061742">
        <w:rPr>
          <w:sz w:val="24"/>
          <w:szCs w:val="24"/>
        </w:rPr>
        <w:t xml:space="preserve"> году, а постановление суда о наложении административного штрафа на </w:t>
      </w:r>
      <w:r>
        <w:rPr>
          <w:sz w:val="24"/>
          <w:szCs w:val="24"/>
        </w:rPr>
        <w:t>должностное лицо вышло в 2020</w:t>
      </w:r>
      <w:r w:rsidRPr="00061742">
        <w:rPr>
          <w:sz w:val="24"/>
          <w:szCs w:val="24"/>
        </w:rPr>
        <w:t xml:space="preserve"> году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F43"/>
    <w:multiLevelType w:val="hybridMultilevel"/>
    <w:tmpl w:val="3BF0D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8E0A66"/>
    <w:multiLevelType w:val="hybridMultilevel"/>
    <w:tmpl w:val="34E45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514289"/>
    <w:multiLevelType w:val="hybridMultilevel"/>
    <w:tmpl w:val="4C48D108"/>
    <w:lvl w:ilvl="0" w:tplc="256E3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AC3104"/>
    <w:multiLevelType w:val="hybridMultilevel"/>
    <w:tmpl w:val="3E72EF72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AF37CA"/>
    <w:multiLevelType w:val="hybridMultilevel"/>
    <w:tmpl w:val="EA8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C52C0"/>
    <w:multiLevelType w:val="hybridMultilevel"/>
    <w:tmpl w:val="99C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DE20B9"/>
    <w:multiLevelType w:val="hybridMultilevel"/>
    <w:tmpl w:val="F4646296"/>
    <w:lvl w:ilvl="0" w:tplc="CD42E3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00FBD"/>
    <w:multiLevelType w:val="hybridMultilevel"/>
    <w:tmpl w:val="F210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BD0BAF"/>
    <w:multiLevelType w:val="hybridMultilevel"/>
    <w:tmpl w:val="DC3C68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65DDE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A6135"/>
    <w:multiLevelType w:val="multilevel"/>
    <w:tmpl w:val="F690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F7CB8"/>
    <w:multiLevelType w:val="hybridMultilevel"/>
    <w:tmpl w:val="E5766070"/>
    <w:lvl w:ilvl="0" w:tplc="983C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B03D3C"/>
    <w:multiLevelType w:val="hybridMultilevel"/>
    <w:tmpl w:val="E7C4F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D69C4"/>
    <w:multiLevelType w:val="hybridMultilevel"/>
    <w:tmpl w:val="096CC0F0"/>
    <w:lvl w:ilvl="0" w:tplc="F36AD4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246377"/>
    <w:multiLevelType w:val="hybridMultilevel"/>
    <w:tmpl w:val="3E00D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DD0617"/>
    <w:multiLevelType w:val="hybridMultilevel"/>
    <w:tmpl w:val="81F28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6B6CDE"/>
    <w:multiLevelType w:val="hybridMultilevel"/>
    <w:tmpl w:val="8E6C3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101254"/>
    <w:multiLevelType w:val="hybridMultilevel"/>
    <w:tmpl w:val="C8A87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>
    <w:nsid w:val="629407D0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851AE"/>
    <w:multiLevelType w:val="hybridMultilevel"/>
    <w:tmpl w:val="46967B0E"/>
    <w:lvl w:ilvl="0" w:tplc="89CCE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11B28"/>
    <w:multiLevelType w:val="hybridMultilevel"/>
    <w:tmpl w:val="E3FE3696"/>
    <w:lvl w:ilvl="0" w:tplc="9A56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C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D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D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06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2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7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4CB0FD4"/>
    <w:multiLevelType w:val="hybridMultilevel"/>
    <w:tmpl w:val="E21CE956"/>
    <w:lvl w:ilvl="0" w:tplc="D0BC70D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2420E"/>
    <w:multiLevelType w:val="hybridMultilevel"/>
    <w:tmpl w:val="AB5EBA1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91439"/>
    <w:multiLevelType w:val="hybridMultilevel"/>
    <w:tmpl w:val="F43C3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A2D5525"/>
    <w:multiLevelType w:val="hybridMultilevel"/>
    <w:tmpl w:val="713ED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B121E8"/>
    <w:multiLevelType w:val="hybridMultilevel"/>
    <w:tmpl w:val="CE180BE4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3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</w:num>
  <w:num w:numId="5">
    <w:abstractNumId w:val="3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"/>
  </w:num>
  <w:num w:numId="14">
    <w:abstractNumId w:val="27"/>
  </w:num>
  <w:num w:numId="15">
    <w:abstractNumId w:val="12"/>
  </w:num>
  <w:num w:numId="16">
    <w:abstractNumId w:val="35"/>
  </w:num>
  <w:num w:numId="17">
    <w:abstractNumId w:val="19"/>
  </w:num>
  <w:num w:numId="18">
    <w:abstractNumId w:val="38"/>
  </w:num>
  <w:num w:numId="19">
    <w:abstractNumId w:val="3"/>
  </w:num>
  <w:num w:numId="20">
    <w:abstractNumId w:val="0"/>
  </w:num>
  <w:num w:numId="21">
    <w:abstractNumId w:val="36"/>
  </w:num>
  <w:num w:numId="22">
    <w:abstractNumId w:val="30"/>
  </w:num>
  <w:num w:numId="23">
    <w:abstractNumId w:val="34"/>
  </w:num>
  <w:num w:numId="24">
    <w:abstractNumId w:val="26"/>
  </w:num>
  <w:num w:numId="25">
    <w:abstractNumId w:val="5"/>
  </w:num>
  <w:num w:numId="26">
    <w:abstractNumId w:val="22"/>
  </w:num>
  <w:num w:numId="27">
    <w:abstractNumId w:val="6"/>
  </w:num>
  <w:num w:numId="28">
    <w:abstractNumId w:val="15"/>
  </w:num>
  <w:num w:numId="29">
    <w:abstractNumId w:val="13"/>
  </w:num>
  <w:num w:numId="30">
    <w:abstractNumId w:val="18"/>
  </w:num>
  <w:num w:numId="31">
    <w:abstractNumId w:val="7"/>
  </w:num>
  <w:num w:numId="32">
    <w:abstractNumId w:val="8"/>
  </w:num>
  <w:num w:numId="33">
    <w:abstractNumId w:val="10"/>
  </w:num>
  <w:num w:numId="34">
    <w:abstractNumId w:val="21"/>
  </w:num>
  <w:num w:numId="35">
    <w:abstractNumId w:val="23"/>
  </w:num>
  <w:num w:numId="36">
    <w:abstractNumId w:val="25"/>
  </w:num>
  <w:num w:numId="37">
    <w:abstractNumId w:val="32"/>
  </w:num>
  <w:num w:numId="38">
    <w:abstractNumId w:val="29"/>
  </w:num>
  <w:num w:numId="39">
    <w:abstractNumId w:val="31"/>
  </w:num>
  <w:num w:numId="40">
    <w:abstractNumId w:val="4"/>
  </w:num>
  <w:num w:numId="41">
    <w:abstractNumId w:val="28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00031"/>
    <w:rsid w:val="0000044B"/>
    <w:rsid w:val="000010B1"/>
    <w:rsid w:val="00001829"/>
    <w:rsid w:val="00001A3D"/>
    <w:rsid w:val="0000316B"/>
    <w:rsid w:val="0000446D"/>
    <w:rsid w:val="00004FA2"/>
    <w:rsid w:val="00006216"/>
    <w:rsid w:val="000063C2"/>
    <w:rsid w:val="00007EF4"/>
    <w:rsid w:val="00011638"/>
    <w:rsid w:val="0001309A"/>
    <w:rsid w:val="000133B7"/>
    <w:rsid w:val="00013AC4"/>
    <w:rsid w:val="00014685"/>
    <w:rsid w:val="00014F2C"/>
    <w:rsid w:val="000155AF"/>
    <w:rsid w:val="000162DC"/>
    <w:rsid w:val="000163A0"/>
    <w:rsid w:val="00016A2A"/>
    <w:rsid w:val="00016D6B"/>
    <w:rsid w:val="00017CCF"/>
    <w:rsid w:val="000210F7"/>
    <w:rsid w:val="00021C15"/>
    <w:rsid w:val="00022173"/>
    <w:rsid w:val="00022197"/>
    <w:rsid w:val="0002312D"/>
    <w:rsid w:val="00025CC3"/>
    <w:rsid w:val="000269A5"/>
    <w:rsid w:val="00026C4E"/>
    <w:rsid w:val="0002716E"/>
    <w:rsid w:val="00027373"/>
    <w:rsid w:val="000301D6"/>
    <w:rsid w:val="000317E5"/>
    <w:rsid w:val="000321CC"/>
    <w:rsid w:val="000331A5"/>
    <w:rsid w:val="0003359D"/>
    <w:rsid w:val="00033614"/>
    <w:rsid w:val="00034059"/>
    <w:rsid w:val="000353F2"/>
    <w:rsid w:val="000367F3"/>
    <w:rsid w:val="00036EEA"/>
    <w:rsid w:val="000411BD"/>
    <w:rsid w:val="00041A8E"/>
    <w:rsid w:val="00042260"/>
    <w:rsid w:val="00042556"/>
    <w:rsid w:val="00042A9B"/>
    <w:rsid w:val="00042B09"/>
    <w:rsid w:val="00043113"/>
    <w:rsid w:val="0004354E"/>
    <w:rsid w:val="00044C73"/>
    <w:rsid w:val="00044E43"/>
    <w:rsid w:val="00045D24"/>
    <w:rsid w:val="000460C7"/>
    <w:rsid w:val="000461E5"/>
    <w:rsid w:val="00046861"/>
    <w:rsid w:val="00046A90"/>
    <w:rsid w:val="00050291"/>
    <w:rsid w:val="00050ECB"/>
    <w:rsid w:val="000511DF"/>
    <w:rsid w:val="000518F3"/>
    <w:rsid w:val="000523DE"/>
    <w:rsid w:val="000530E2"/>
    <w:rsid w:val="00053C96"/>
    <w:rsid w:val="000555D8"/>
    <w:rsid w:val="000558DC"/>
    <w:rsid w:val="00055F63"/>
    <w:rsid w:val="000578EC"/>
    <w:rsid w:val="0006012B"/>
    <w:rsid w:val="00061695"/>
    <w:rsid w:val="00061742"/>
    <w:rsid w:val="00061784"/>
    <w:rsid w:val="000618B4"/>
    <w:rsid w:val="000631F1"/>
    <w:rsid w:val="00064482"/>
    <w:rsid w:val="000652A1"/>
    <w:rsid w:val="000653B0"/>
    <w:rsid w:val="00067E3D"/>
    <w:rsid w:val="0007029F"/>
    <w:rsid w:val="00070E6A"/>
    <w:rsid w:val="00072042"/>
    <w:rsid w:val="000743DF"/>
    <w:rsid w:val="00074440"/>
    <w:rsid w:val="000750C8"/>
    <w:rsid w:val="00076005"/>
    <w:rsid w:val="0007651A"/>
    <w:rsid w:val="00076A3B"/>
    <w:rsid w:val="000777F4"/>
    <w:rsid w:val="00077ED5"/>
    <w:rsid w:val="0008130B"/>
    <w:rsid w:val="00082044"/>
    <w:rsid w:val="00082F98"/>
    <w:rsid w:val="00083C58"/>
    <w:rsid w:val="00084867"/>
    <w:rsid w:val="000853B2"/>
    <w:rsid w:val="00085BC6"/>
    <w:rsid w:val="00086B13"/>
    <w:rsid w:val="00086F87"/>
    <w:rsid w:val="00087AF2"/>
    <w:rsid w:val="00087BEE"/>
    <w:rsid w:val="00087EFF"/>
    <w:rsid w:val="00090184"/>
    <w:rsid w:val="000903A8"/>
    <w:rsid w:val="000904D5"/>
    <w:rsid w:val="000907A2"/>
    <w:rsid w:val="00090817"/>
    <w:rsid w:val="00091698"/>
    <w:rsid w:val="000930B7"/>
    <w:rsid w:val="00094B6B"/>
    <w:rsid w:val="00094E36"/>
    <w:rsid w:val="00094FA5"/>
    <w:rsid w:val="000959E6"/>
    <w:rsid w:val="00096416"/>
    <w:rsid w:val="00096E5E"/>
    <w:rsid w:val="000971BA"/>
    <w:rsid w:val="000A0232"/>
    <w:rsid w:val="000A059B"/>
    <w:rsid w:val="000A0813"/>
    <w:rsid w:val="000A0B30"/>
    <w:rsid w:val="000A193D"/>
    <w:rsid w:val="000A378F"/>
    <w:rsid w:val="000A4406"/>
    <w:rsid w:val="000A458C"/>
    <w:rsid w:val="000A5783"/>
    <w:rsid w:val="000A57FB"/>
    <w:rsid w:val="000A5EB9"/>
    <w:rsid w:val="000A67FB"/>
    <w:rsid w:val="000A702F"/>
    <w:rsid w:val="000B06A9"/>
    <w:rsid w:val="000B10FF"/>
    <w:rsid w:val="000B14E1"/>
    <w:rsid w:val="000B2450"/>
    <w:rsid w:val="000B2C12"/>
    <w:rsid w:val="000B37A3"/>
    <w:rsid w:val="000B40B7"/>
    <w:rsid w:val="000B4A9E"/>
    <w:rsid w:val="000B5083"/>
    <w:rsid w:val="000B53E2"/>
    <w:rsid w:val="000B59E4"/>
    <w:rsid w:val="000B62EA"/>
    <w:rsid w:val="000B6BCC"/>
    <w:rsid w:val="000B75B4"/>
    <w:rsid w:val="000B76B7"/>
    <w:rsid w:val="000C0130"/>
    <w:rsid w:val="000C0971"/>
    <w:rsid w:val="000C09DA"/>
    <w:rsid w:val="000C146A"/>
    <w:rsid w:val="000C249E"/>
    <w:rsid w:val="000C5252"/>
    <w:rsid w:val="000C5915"/>
    <w:rsid w:val="000C7184"/>
    <w:rsid w:val="000C753A"/>
    <w:rsid w:val="000C7D20"/>
    <w:rsid w:val="000D01A1"/>
    <w:rsid w:val="000D01D8"/>
    <w:rsid w:val="000D0CFE"/>
    <w:rsid w:val="000D43DC"/>
    <w:rsid w:val="000D47F2"/>
    <w:rsid w:val="000D5320"/>
    <w:rsid w:val="000D5B22"/>
    <w:rsid w:val="000D6B3D"/>
    <w:rsid w:val="000D7523"/>
    <w:rsid w:val="000D7ADA"/>
    <w:rsid w:val="000E10D4"/>
    <w:rsid w:val="000E1B61"/>
    <w:rsid w:val="000E259E"/>
    <w:rsid w:val="000E2CCD"/>
    <w:rsid w:val="000E32EE"/>
    <w:rsid w:val="000E3316"/>
    <w:rsid w:val="000E3C0B"/>
    <w:rsid w:val="000E4240"/>
    <w:rsid w:val="000E62E3"/>
    <w:rsid w:val="000E6C50"/>
    <w:rsid w:val="000E7731"/>
    <w:rsid w:val="000E7870"/>
    <w:rsid w:val="000F1D67"/>
    <w:rsid w:val="000F3B69"/>
    <w:rsid w:val="000F3EB7"/>
    <w:rsid w:val="000F402D"/>
    <w:rsid w:val="000F489C"/>
    <w:rsid w:val="000F7318"/>
    <w:rsid w:val="000F73CB"/>
    <w:rsid w:val="00100FA4"/>
    <w:rsid w:val="001013AA"/>
    <w:rsid w:val="00101633"/>
    <w:rsid w:val="00102547"/>
    <w:rsid w:val="00102D76"/>
    <w:rsid w:val="00103723"/>
    <w:rsid w:val="00104201"/>
    <w:rsid w:val="001043A1"/>
    <w:rsid w:val="00104B36"/>
    <w:rsid w:val="00105856"/>
    <w:rsid w:val="00105B96"/>
    <w:rsid w:val="00106C87"/>
    <w:rsid w:val="00107A56"/>
    <w:rsid w:val="001110BE"/>
    <w:rsid w:val="001117AE"/>
    <w:rsid w:val="00111AB0"/>
    <w:rsid w:val="00111EC5"/>
    <w:rsid w:val="00112F9F"/>
    <w:rsid w:val="001132A8"/>
    <w:rsid w:val="00114A93"/>
    <w:rsid w:val="00114EAA"/>
    <w:rsid w:val="00115F2A"/>
    <w:rsid w:val="001161D4"/>
    <w:rsid w:val="00116BC8"/>
    <w:rsid w:val="00120BAA"/>
    <w:rsid w:val="00121BB6"/>
    <w:rsid w:val="00121E0C"/>
    <w:rsid w:val="00122FCF"/>
    <w:rsid w:val="00124BA7"/>
    <w:rsid w:val="00124E46"/>
    <w:rsid w:val="00125989"/>
    <w:rsid w:val="00126537"/>
    <w:rsid w:val="00130E54"/>
    <w:rsid w:val="00130ED7"/>
    <w:rsid w:val="00131423"/>
    <w:rsid w:val="001319B4"/>
    <w:rsid w:val="001324BA"/>
    <w:rsid w:val="00133F90"/>
    <w:rsid w:val="00133FEF"/>
    <w:rsid w:val="00134320"/>
    <w:rsid w:val="0013505D"/>
    <w:rsid w:val="00136CDF"/>
    <w:rsid w:val="001373A7"/>
    <w:rsid w:val="00137AB3"/>
    <w:rsid w:val="00137C36"/>
    <w:rsid w:val="00137EFA"/>
    <w:rsid w:val="001405FA"/>
    <w:rsid w:val="00140B6E"/>
    <w:rsid w:val="00141EC3"/>
    <w:rsid w:val="0014340A"/>
    <w:rsid w:val="00144B98"/>
    <w:rsid w:val="00144F6F"/>
    <w:rsid w:val="00145A4B"/>
    <w:rsid w:val="00146A5C"/>
    <w:rsid w:val="0015356F"/>
    <w:rsid w:val="001536CA"/>
    <w:rsid w:val="001543D5"/>
    <w:rsid w:val="001543E0"/>
    <w:rsid w:val="001550E8"/>
    <w:rsid w:val="0016147A"/>
    <w:rsid w:val="001618B8"/>
    <w:rsid w:val="00161BD0"/>
    <w:rsid w:val="00162E46"/>
    <w:rsid w:val="00163180"/>
    <w:rsid w:val="00163E8A"/>
    <w:rsid w:val="00170DB3"/>
    <w:rsid w:val="00171B54"/>
    <w:rsid w:val="00171F72"/>
    <w:rsid w:val="0017210F"/>
    <w:rsid w:val="001762AE"/>
    <w:rsid w:val="001766BD"/>
    <w:rsid w:val="00176955"/>
    <w:rsid w:val="00176A7D"/>
    <w:rsid w:val="00176E52"/>
    <w:rsid w:val="00180204"/>
    <w:rsid w:val="00180899"/>
    <w:rsid w:val="00180EA2"/>
    <w:rsid w:val="0018167A"/>
    <w:rsid w:val="00182343"/>
    <w:rsid w:val="001823BC"/>
    <w:rsid w:val="0018276E"/>
    <w:rsid w:val="0018308E"/>
    <w:rsid w:val="0018340B"/>
    <w:rsid w:val="00186E13"/>
    <w:rsid w:val="00190358"/>
    <w:rsid w:val="00190720"/>
    <w:rsid w:val="00192121"/>
    <w:rsid w:val="00192222"/>
    <w:rsid w:val="001939FB"/>
    <w:rsid w:val="001950FB"/>
    <w:rsid w:val="00195191"/>
    <w:rsid w:val="00195D47"/>
    <w:rsid w:val="00196398"/>
    <w:rsid w:val="00197681"/>
    <w:rsid w:val="001A0248"/>
    <w:rsid w:val="001A0E1D"/>
    <w:rsid w:val="001A21A2"/>
    <w:rsid w:val="001A334C"/>
    <w:rsid w:val="001A3356"/>
    <w:rsid w:val="001A4C77"/>
    <w:rsid w:val="001A5058"/>
    <w:rsid w:val="001B0057"/>
    <w:rsid w:val="001B1472"/>
    <w:rsid w:val="001B215C"/>
    <w:rsid w:val="001B21F2"/>
    <w:rsid w:val="001B3193"/>
    <w:rsid w:val="001B341C"/>
    <w:rsid w:val="001B3B25"/>
    <w:rsid w:val="001B3E2D"/>
    <w:rsid w:val="001B3E74"/>
    <w:rsid w:val="001B5A1A"/>
    <w:rsid w:val="001B5A51"/>
    <w:rsid w:val="001B61CB"/>
    <w:rsid w:val="001B6309"/>
    <w:rsid w:val="001B6957"/>
    <w:rsid w:val="001B7004"/>
    <w:rsid w:val="001B73EA"/>
    <w:rsid w:val="001B744B"/>
    <w:rsid w:val="001B7CBA"/>
    <w:rsid w:val="001B7DB3"/>
    <w:rsid w:val="001C13F6"/>
    <w:rsid w:val="001C16DC"/>
    <w:rsid w:val="001C252F"/>
    <w:rsid w:val="001C32F6"/>
    <w:rsid w:val="001C33C2"/>
    <w:rsid w:val="001C3B5D"/>
    <w:rsid w:val="001C3E3E"/>
    <w:rsid w:val="001C3F92"/>
    <w:rsid w:val="001C5E59"/>
    <w:rsid w:val="001C6B55"/>
    <w:rsid w:val="001C79CD"/>
    <w:rsid w:val="001D17B4"/>
    <w:rsid w:val="001D2348"/>
    <w:rsid w:val="001D3D12"/>
    <w:rsid w:val="001D40E0"/>
    <w:rsid w:val="001D54D4"/>
    <w:rsid w:val="001D662F"/>
    <w:rsid w:val="001D665E"/>
    <w:rsid w:val="001D750E"/>
    <w:rsid w:val="001D7ACB"/>
    <w:rsid w:val="001E0A4E"/>
    <w:rsid w:val="001E1930"/>
    <w:rsid w:val="001E2611"/>
    <w:rsid w:val="001E3C38"/>
    <w:rsid w:val="001E5494"/>
    <w:rsid w:val="001E6101"/>
    <w:rsid w:val="001E6D90"/>
    <w:rsid w:val="001E74FD"/>
    <w:rsid w:val="001E7518"/>
    <w:rsid w:val="001E76F8"/>
    <w:rsid w:val="001F195B"/>
    <w:rsid w:val="001F4E9B"/>
    <w:rsid w:val="001F50DD"/>
    <w:rsid w:val="001F53B4"/>
    <w:rsid w:val="001F7876"/>
    <w:rsid w:val="001F79CE"/>
    <w:rsid w:val="001F7A48"/>
    <w:rsid w:val="00200174"/>
    <w:rsid w:val="002002E4"/>
    <w:rsid w:val="0020256A"/>
    <w:rsid w:val="00202632"/>
    <w:rsid w:val="00202756"/>
    <w:rsid w:val="002027C8"/>
    <w:rsid w:val="0020297C"/>
    <w:rsid w:val="00203604"/>
    <w:rsid w:val="00203C2B"/>
    <w:rsid w:val="00203CBC"/>
    <w:rsid w:val="0020451E"/>
    <w:rsid w:val="002053C9"/>
    <w:rsid w:val="00206D62"/>
    <w:rsid w:val="002072A6"/>
    <w:rsid w:val="002105F6"/>
    <w:rsid w:val="002136AA"/>
    <w:rsid w:val="002137C1"/>
    <w:rsid w:val="002139A5"/>
    <w:rsid w:val="00214895"/>
    <w:rsid w:val="002152AF"/>
    <w:rsid w:val="00216DA5"/>
    <w:rsid w:val="00217F2E"/>
    <w:rsid w:val="002202B1"/>
    <w:rsid w:val="00222C38"/>
    <w:rsid w:val="00223023"/>
    <w:rsid w:val="002230FC"/>
    <w:rsid w:val="00223DC3"/>
    <w:rsid w:val="00224200"/>
    <w:rsid w:val="002252A8"/>
    <w:rsid w:val="002304CD"/>
    <w:rsid w:val="00230E42"/>
    <w:rsid w:val="00234773"/>
    <w:rsid w:val="00234DE6"/>
    <w:rsid w:val="002350ED"/>
    <w:rsid w:val="002351B6"/>
    <w:rsid w:val="00235B57"/>
    <w:rsid w:val="00235F12"/>
    <w:rsid w:val="00236616"/>
    <w:rsid w:val="00237F6C"/>
    <w:rsid w:val="0024011D"/>
    <w:rsid w:val="00240452"/>
    <w:rsid w:val="002410D5"/>
    <w:rsid w:val="00241333"/>
    <w:rsid w:val="00241558"/>
    <w:rsid w:val="002419AB"/>
    <w:rsid w:val="00242539"/>
    <w:rsid w:val="00242A14"/>
    <w:rsid w:val="00242C95"/>
    <w:rsid w:val="00242E37"/>
    <w:rsid w:val="002438AF"/>
    <w:rsid w:val="002462B8"/>
    <w:rsid w:val="00247605"/>
    <w:rsid w:val="00250205"/>
    <w:rsid w:val="0025075B"/>
    <w:rsid w:val="00250996"/>
    <w:rsid w:val="00250CC8"/>
    <w:rsid w:val="00251591"/>
    <w:rsid w:val="002520AD"/>
    <w:rsid w:val="00253778"/>
    <w:rsid w:val="00254389"/>
    <w:rsid w:val="00254FA0"/>
    <w:rsid w:val="00255DE5"/>
    <w:rsid w:val="00256562"/>
    <w:rsid w:val="0025724A"/>
    <w:rsid w:val="00257E17"/>
    <w:rsid w:val="00260498"/>
    <w:rsid w:val="00261624"/>
    <w:rsid w:val="00261C85"/>
    <w:rsid w:val="00261CC8"/>
    <w:rsid w:val="00262051"/>
    <w:rsid w:val="0026269A"/>
    <w:rsid w:val="002629E1"/>
    <w:rsid w:val="002633AF"/>
    <w:rsid w:val="00264D9C"/>
    <w:rsid w:val="00265B3B"/>
    <w:rsid w:val="00265D83"/>
    <w:rsid w:val="00266799"/>
    <w:rsid w:val="00266B8C"/>
    <w:rsid w:val="002706D8"/>
    <w:rsid w:val="0027129B"/>
    <w:rsid w:val="00271871"/>
    <w:rsid w:val="00271DE0"/>
    <w:rsid w:val="00271DE5"/>
    <w:rsid w:val="00274148"/>
    <w:rsid w:val="00274484"/>
    <w:rsid w:val="00274FF7"/>
    <w:rsid w:val="0027506F"/>
    <w:rsid w:val="002758BC"/>
    <w:rsid w:val="0027726A"/>
    <w:rsid w:val="00277832"/>
    <w:rsid w:val="00277A21"/>
    <w:rsid w:val="00277E7A"/>
    <w:rsid w:val="00281186"/>
    <w:rsid w:val="0028180B"/>
    <w:rsid w:val="00281888"/>
    <w:rsid w:val="002837AB"/>
    <w:rsid w:val="00283807"/>
    <w:rsid w:val="00283C1F"/>
    <w:rsid w:val="00283DF1"/>
    <w:rsid w:val="0028419D"/>
    <w:rsid w:val="002846AB"/>
    <w:rsid w:val="002846BF"/>
    <w:rsid w:val="0028597B"/>
    <w:rsid w:val="002867AF"/>
    <w:rsid w:val="002878A1"/>
    <w:rsid w:val="00287C95"/>
    <w:rsid w:val="00287E19"/>
    <w:rsid w:val="00290207"/>
    <w:rsid w:val="0029089B"/>
    <w:rsid w:val="0029140E"/>
    <w:rsid w:val="002914C1"/>
    <w:rsid w:val="0029167A"/>
    <w:rsid w:val="00292712"/>
    <w:rsid w:val="00292DB5"/>
    <w:rsid w:val="0029306D"/>
    <w:rsid w:val="00293AF1"/>
    <w:rsid w:val="00294697"/>
    <w:rsid w:val="00296828"/>
    <w:rsid w:val="00296B6D"/>
    <w:rsid w:val="00296B9B"/>
    <w:rsid w:val="002A0657"/>
    <w:rsid w:val="002A18A6"/>
    <w:rsid w:val="002A1B5C"/>
    <w:rsid w:val="002A23F3"/>
    <w:rsid w:val="002A3FAE"/>
    <w:rsid w:val="002A411E"/>
    <w:rsid w:val="002A46F7"/>
    <w:rsid w:val="002A5770"/>
    <w:rsid w:val="002A7403"/>
    <w:rsid w:val="002A78F2"/>
    <w:rsid w:val="002A7C88"/>
    <w:rsid w:val="002B10B4"/>
    <w:rsid w:val="002B1611"/>
    <w:rsid w:val="002B4139"/>
    <w:rsid w:val="002B4975"/>
    <w:rsid w:val="002B684E"/>
    <w:rsid w:val="002B68F7"/>
    <w:rsid w:val="002B7DDE"/>
    <w:rsid w:val="002C122D"/>
    <w:rsid w:val="002C158C"/>
    <w:rsid w:val="002C17F5"/>
    <w:rsid w:val="002C1D99"/>
    <w:rsid w:val="002C210F"/>
    <w:rsid w:val="002C27AF"/>
    <w:rsid w:val="002C29D6"/>
    <w:rsid w:val="002C37BB"/>
    <w:rsid w:val="002C409C"/>
    <w:rsid w:val="002C43BF"/>
    <w:rsid w:val="002C4A0B"/>
    <w:rsid w:val="002C4DD9"/>
    <w:rsid w:val="002C50A4"/>
    <w:rsid w:val="002C532B"/>
    <w:rsid w:val="002C5AB4"/>
    <w:rsid w:val="002D0070"/>
    <w:rsid w:val="002D0DAE"/>
    <w:rsid w:val="002D1130"/>
    <w:rsid w:val="002D1640"/>
    <w:rsid w:val="002D1D4B"/>
    <w:rsid w:val="002D2639"/>
    <w:rsid w:val="002D365B"/>
    <w:rsid w:val="002D3C5D"/>
    <w:rsid w:val="002D3C96"/>
    <w:rsid w:val="002D5A8E"/>
    <w:rsid w:val="002D5F3E"/>
    <w:rsid w:val="002D5F5B"/>
    <w:rsid w:val="002D6556"/>
    <w:rsid w:val="002D74AD"/>
    <w:rsid w:val="002E1173"/>
    <w:rsid w:val="002E35FB"/>
    <w:rsid w:val="002E6F51"/>
    <w:rsid w:val="002E79BB"/>
    <w:rsid w:val="002E7AD6"/>
    <w:rsid w:val="002F1351"/>
    <w:rsid w:val="002F1786"/>
    <w:rsid w:val="002F1F83"/>
    <w:rsid w:val="002F235C"/>
    <w:rsid w:val="002F2C8A"/>
    <w:rsid w:val="002F486B"/>
    <w:rsid w:val="002F648F"/>
    <w:rsid w:val="002F6513"/>
    <w:rsid w:val="002F7558"/>
    <w:rsid w:val="003017D7"/>
    <w:rsid w:val="0030216B"/>
    <w:rsid w:val="00302A33"/>
    <w:rsid w:val="00302C21"/>
    <w:rsid w:val="003030A2"/>
    <w:rsid w:val="00303649"/>
    <w:rsid w:val="00303E8F"/>
    <w:rsid w:val="00304319"/>
    <w:rsid w:val="003053E2"/>
    <w:rsid w:val="00306C37"/>
    <w:rsid w:val="003074AC"/>
    <w:rsid w:val="0030776E"/>
    <w:rsid w:val="003078D2"/>
    <w:rsid w:val="003115EB"/>
    <w:rsid w:val="00311933"/>
    <w:rsid w:val="0031273F"/>
    <w:rsid w:val="003133E1"/>
    <w:rsid w:val="00313C3A"/>
    <w:rsid w:val="00314F94"/>
    <w:rsid w:val="00315E87"/>
    <w:rsid w:val="00315F6C"/>
    <w:rsid w:val="003160FC"/>
    <w:rsid w:val="00316DF6"/>
    <w:rsid w:val="003201CD"/>
    <w:rsid w:val="003208DB"/>
    <w:rsid w:val="00320D0A"/>
    <w:rsid w:val="00321CF6"/>
    <w:rsid w:val="003220A3"/>
    <w:rsid w:val="003224EF"/>
    <w:rsid w:val="0032262C"/>
    <w:rsid w:val="00325638"/>
    <w:rsid w:val="00327612"/>
    <w:rsid w:val="00327B0B"/>
    <w:rsid w:val="003300D8"/>
    <w:rsid w:val="0033010D"/>
    <w:rsid w:val="00331ADA"/>
    <w:rsid w:val="003342C7"/>
    <w:rsid w:val="00334476"/>
    <w:rsid w:val="00335003"/>
    <w:rsid w:val="0033673D"/>
    <w:rsid w:val="00340348"/>
    <w:rsid w:val="00340BA1"/>
    <w:rsid w:val="00341017"/>
    <w:rsid w:val="003450E1"/>
    <w:rsid w:val="0034526C"/>
    <w:rsid w:val="00345E6B"/>
    <w:rsid w:val="003476CE"/>
    <w:rsid w:val="00350323"/>
    <w:rsid w:val="00350904"/>
    <w:rsid w:val="00351107"/>
    <w:rsid w:val="0035132B"/>
    <w:rsid w:val="00351E58"/>
    <w:rsid w:val="0035235E"/>
    <w:rsid w:val="00352395"/>
    <w:rsid w:val="003531D5"/>
    <w:rsid w:val="00353A53"/>
    <w:rsid w:val="00355146"/>
    <w:rsid w:val="003565BC"/>
    <w:rsid w:val="003565F4"/>
    <w:rsid w:val="00356E4A"/>
    <w:rsid w:val="003609EE"/>
    <w:rsid w:val="00360E08"/>
    <w:rsid w:val="003619BA"/>
    <w:rsid w:val="003619E1"/>
    <w:rsid w:val="00361C28"/>
    <w:rsid w:val="0036392C"/>
    <w:rsid w:val="003642A5"/>
    <w:rsid w:val="003655F6"/>
    <w:rsid w:val="00365A95"/>
    <w:rsid w:val="00367D14"/>
    <w:rsid w:val="00370BEC"/>
    <w:rsid w:val="00370C7F"/>
    <w:rsid w:val="00370E48"/>
    <w:rsid w:val="003720AA"/>
    <w:rsid w:val="00372403"/>
    <w:rsid w:val="003725C9"/>
    <w:rsid w:val="003726E7"/>
    <w:rsid w:val="00372874"/>
    <w:rsid w:val="00372F13"/>
    <w:rsid w:val="00374209"/>
    <w:rsid w:val="00374FB8"/>
    <w:rsid w:val="003775AD"/>
    <w:rsid w:val="0037785A"/>
    <w:rsid w:val="00377886"/>
    <w:rsid w:val="0038129A"/>
    <w:rsid w:val="00381756"/>
    <w:rsid w:val="00381DDE"/>
    <w:rsid w:val="00382F30"/>
    <w:rsid w:val="00385B62"/>
    <w:rsid w:val="00386020"/>
    <w:rsid w:val="00386FB4"/>
    <w:rsid w:val="00387893"/>
    <w:rsid w:val="00387C0F"/>
    <w:rsid w:val="00391810"/>
    <w:rsid w:val="00392378"/>
    <w:rsid w:val="00392A32"/>
    <w:rsid w:val="00393C6E"/>
    <w:rsid w:val="003954F0"/>
    <w:rsid w:val="00396664"/>
    <w:rsid w:val="00396CF6"/>
    <w:rsid w:val="0039777D"/>
    <w:rsid w:val="00397CED"/>
    <w:rsid w:val="003A2DD0"/>
    <w:rsid w:val="003A35BF"/>
    <w:rsid w:val="003A3BF5"/>
    <w:rsid w:val="003A4168"/>
    <w:rsid w:val="003A55C0"/>
    <w:rsid w:val="003A5710"/>
    <w:rsid w:val="003A5927"/>
    <w:rsid w:val="003A6367"/>
    <w:rsid w:val="003A7BF3"/>
    <w:rsid w:val="003B0357"/>
    <w:rsid w:val="003B0CD3"/>
    <w:rsid w:val="003B1D70"/>
    <w:rsid w:val="003B2A23"/>
    <w:rsid w:val="003B4610"/>
    <w:rsid w:val="003B59B0"/>
    <w:rsid w:val="003B5FAC"/>
    <w:rsid w:val="003B5FDE"/>
    <w:rsid w:val="003B65A4"/>
    <w:rsid w:val="003B75B4"/>
    <w:rsid w:val="003C08BF"/>
    <w:rsid w:val="003C15D6"/>
    <w:rsid w:val="003C192F"/>
    <w:rsid w:val="003C38FF"/>
    <w:rsid w:val="003C3B20"/>
    <w:rsid w:val="003C3F34"/>
    <w:rsid w:val="003C436F"/>
    <w:rsid w:val="003C4F8C"/>
    <w:rsid w:val="003C5999"/>
    <w:rsid w:val="003C7117"/>
    <w:rsid w:val="003C7167"/>
    <w:rsid w:val="003C7B4A"/>
    <w:rsid w:val="003D2F5F"/>
    <w:rsid w:val="003D3A36"/>
    <w:rsid w:val="003D420F"/>
    <w:rsid w:val="003D51E1"/>
    <w:rsid w:val="003D5255"/>
    <w:rsid w:val="003D61C4"/>
    <w:rsid w:val="003D6EC4"/>
    <w:rsid w:val="003D7837"/>
    <w:rsid w:val="003D7B10"/>
    <w:rsid w:val="003E0028"/>
    <w:rsid w:val="003E064B"/>
    <w:rsid w:val="003E07B7"/>
    <w:rsid w:val="003E0DDE"/>
    <w:rsid w:val="003E0F5C"/>
    <w:rsid w:val="003E1E8F"/>
    <w:rsid w:val="003E20A3"/>
    <w:rsid w:val="003E21BC"/>
    <w:rsid w:val="003E3654"/>
    <w:rsid w:val="003E4DF7"/>
    <w:rsid w:val="003E5B6D"/>
    <w:rsid w:val="003E5DD0"/>
    <w:rsid w:val="003E7448"/>
    <w:rsid w:val="003F07CB"/>
    <w:rsid w:val="003F20F8"/>
    <w:rsid w:val="003F432D"/>
    <w:rsid w:val="003F54AA"/>
    <w:rsid w:val="003F577C"/>
    <w:rsid w:val="003F5CA9"/>
    <w:rsid w:val="004006BD"/>
    <w:rsid w:val="004017AD"/>
    <w:rsid w:val="004020F9"/>
    <w:rsid w:val="004030F1"/>
    <w:rsid w:val="0040311C"/>
    <w:rsid w:val="00407410"/>
    <w:rsid w:val="00407586"/>
    <w:rsid w:val="00407DF1"/>
    <w:rsid w:val="00410BD9"/>
    <w:rsid w:val="00410E79"/>
    <w:rsid w:val="00411D75"/>
    <w:rsid w:val="00412844"/>
    <w:rsid w:val="004137D9"/>
    <w:rsid w:val="00413D9D"/>
    <w:rsid w:val="0041417D"/>
    <w:rsid w:val="004152F0"/>
    <w:rsid w:val="00415315"/>
    <w:rsid w:val="004154B7"/>
    <w:rsid w:val="0042082C"/>
    <w:rsid w:val="00421042"/>
    <w:rsid w:val="0042203F"/>
    <w:rsid w:val="00422A6F"/>
    <w:rsid w:val="00422AA9"/>
    <w:rsid w:val="004240AB"/>
    <w:rsid w:val="004251C8"/>
    <w:rsid w:val="00425675"/>
    <w:rsid w:val="00426E87"/>
    <w:rsid w:val="00430274"/>
    <w:rsid w:val="004302F4"/>
    <w:rsid w:val="0043149C"/>
    <w:rsid w:val="00431E03"/>
    <w:rsid w:val="0043386F"/>
    <w:rsid w:val="004342BA"/>
    <w:rsid w:val="00434D1E"/>
    <w:rsid w:val="00434F45"/>
    <w:rsid w:val="004352E6"/>
    <w:rsid w:val="0043546C"/>
    <w:rsid w:val="0043559C"/>
    <w:rsid w:val="00436C56"/>
    <w:rsid w:val="00437A24"/>
    <w:rsid w:val="00437E76"/>
    <w:rsid w:val="00440B16"/>
    <w:rsid w:val="00441067"/>
    <w:rsid w:val="004417A6"/>
    <w:rsid w:val="004431F0"/>
    <w:rsid w:val="00443223"/>
    <w:rsid w:val="004434E6"/>
    <w:rsid w:val="0044454A"/>
    <w:rsid w:val="004448A1"/>
    <w:rsid w:val="00445F32"/>
    <w:rsid w:val="004461A9"/>
    <w:rsid w:val="00446466"/>
    <w:rsid w:val="004467EF"/>
    <w:rsid w:val="004469BF"/>
    <w:rsid w:val="004478E7"/>
    <w:rsid w:val="00447CD2"/>
    <w:rsid w:val="004528EA"/>
    <w:rsid w:val="00452DCB"/>
    <w:rsid w:val="0045378D"/>
    <w:rsid w:val="0045529C"/>
    <w:rsid w:val="0045540E"/>
    <w:rsid w:val="00455939"/>
    <w:rsid w:val="00455EF5"/>
    <w:rsid w:val="0046097E"/>
    <w:rsid w:val="00460A65"/>
    <w:rsid w:val="00463397"/>
    <w:rsid w:val="00463A3E"/>
    <w:rsid w:val="004640B0"/>
    <w:rsid w:val="00464ACD"/>
    <w:rsid w:val="00465297"/>
    <w:rsid w:val="00465E83"/>
    <w:rsid w:val="00466699"/>
    <w:rsid w:val="004677FF"/>
    <w:rsid w:val="00467E15"/>
    <w:rsid w:val="00470887"/>
    <w:rsid w:val="00470CE1"/>
    <w:rsid w:val="004727CE"/>
    <w:rsid w:val="004736EA"/>
    <w:rsid w:val="00473814"/>
    <w:rsid w:val="004742B4"/>
    <w:rsid w:val="00474685"/>
    <w:rsid w:val="00476056"/>
    <w:rsid w:val="0047727A"/>
    <w:rsid w:val="004772B3"/>
    <w:rsid w:val="004806D0"/>
    <w:rsid w:val="0048130A"/>
    <w:rsid w:val="00481640"/>
    <w:rsid w:val="0048634D"/>
    <w:rsid w:val="0048698D"/>
    <w:rsid w:val="00487001"/>
    <w:rsid w:val="00490BF7"/>
    <w:rsid w:val="00491481"/>
    <w:rsid w:val="00491A3F"/>
    <w:rsid w:val="004927EE"/>
    <w:rsid w:val="00493176"/>
    <w:rsid w:val="00493B56"/>
    <w:rsid w:val="0049468C"/>
    <w:rsid w:val="00494DC5"/>
    <w:rsid w:val="004952E7"/>
    <w:rsid w:val="00495F4A"/>
    <w:rsid w:val="00496126"/>
    <w:rsid w:val="004964F8"/>
    <w:rsid w:val="00497694"/>
    <w:rsid w:val="00497D7F"/>
    <w:rsid w:val="00497FDA"/>
    <w:rsid w:val="004A0458"/>
    <w:rsid w:val="004A1ADC"/>
    <w:rsid w:val="004A1E5F"/>
    <w:rsid w:val="004A26C9"/>
    <w:rsid w:val="004A35EA"/>
    <w:rsid w:val="004A435F"/>
    <w:rsid w:val="004A483D"/>
    <w:rsid w:val="004A50A9"/>
    <w:rsid w:val="004A52ED"/>
    <w:rsid w:val="004A5C34"/>
    <w:rsid w:val="004A70A8"/>
    <w:rsid w:val="004A794E"/>
    <w:rsid w:val="004B116C"/>
    <w:rsid w:val="004B11D2"/>
    <w:rsid w:val="004B1BE9"/>
    <w:rsid w:val="004B21B1"/>
    <w:rsid w:val="004B31C2"/>
    <w:rsid w:val="004B496B"/>
    <w:rsid w:val="004B4A44"/>
    <w:rsid w:val="004B4B8C"/>
    <w:rsid w:val="004B5A3E"/>
    <w:rsid w:val="004B5F72"/>
    <w:rsid w:val="004B6685"/>
    <w:rsid w:val="004B6C40"/>
    <w:rsid w:val="004B6CAC"/>
    <w:rsid w:val="004B7482"/>
    <w:rsid w:val="004B7C01"/>
    <w:rsid w:val="004C0454"/>
    <w:rsid w:val="004C0BC0"/>
    <w:rsid w:val="004C1BFD"/>
    <w:rsid w:val="004C2EB7"/>
    <w:rsid w:val="004C57FA"/>
    <w:rsid w:val="004C589C"/>
    <w:rsid w:val="004C7170"/>
    <w:rsid w:val="004C7BA8"/>
    <w:rsid w:val="004C7F96"/>
    <w:rsid w:val="004D187D"/>
    <w:rsid w:val="004D248E"/>
    <w:rsid w:val="004D2924"/>
    <w:rsid w:val="004D2A9D"/>
    <w:rsid w:val="004D38CF"/>
    <w:rsid w:val="004D3DF1"/>
    <w:rsid w:val="004D4A68"/>
    <w:rsid w:val="004D6D62"/>
    <w:rsid w:val="004D7C4A"/>
    <w:rsid w:val="004D7CEF"/>
    <w:rsid w:val="004D7E1D"/>
    <w:rsid w:val="004E13E2"/>
    <w:rsid w:val="004E16CF"/>
    <w:rsid w:val="004E1F86"/>
    <w:rsid w:val="004E2025"/>
    <w:rsid w:val="004E284E"/>
    <w:rsid w:val="004E3D7E"/>
    <w:rsid w:val="004E68CA"/>
    <w:rsid w:val="004E6A74"/>
    <w:rsid w:val="004E70E4"/>
    <w:rsid w:val="004F02F0"/>
    <w:rsid w:val="004F0A9B"/>
    <w:rsid w:val="004F189E"/>
    <w:rsid w:val="004F1BA5"/>
    <w:rsid w:val="004F1C8A"/>
    <w:rsid w:val="004F290D"/>
    <w:rsid w:val="004F37BA"/>
    <w:rsid w:val="004F3A6E"/>
    <w:rsid w:val="004F4D66"/>
    <w:rsid w:val="004F634F"/>
    <w:rsid w:val="004F6974"/>
    <w:rsid w:val="004F7703"/>
    <w:rsid w:val="004F7E46"/>
    <w:rsid w:val="004F7F08"/>
    <w:rsid w:val="005009EE"/>
    <w:rsid w:val="005022F6"/>
    <w:rsid w:val="00502BDF"/>
    <w:rsid w:val="00502CEC"/>
    <w:rsid w:val="00502DAC"/>
    <w:rsid w:val="00502E8B"/>
    <w:rsid w:val="00502F84"/>
    <w:rsid w:val="00503755"/>
    <w:rsid w:val="00503CFA"/>
    <w:rsid w:val="005043E7"/>
    <w:rsid w:val="005049BB"/>
    <w:rsid w:val="00506BA0"/>
    <w:rsid w:val="005074F9"/>
    <w:rsid w:val="00511CBD"/>
    <w:rsid w:val="00513AE4"/>
    <w:rsid w:val="005141AF"/>
    <w:rsid w:val="00514962"/>
    <w:rsid w:val="005151F0"/>
    <w:rsid w:val="00516188"/>
    <w:rsid w:val="0051619F"/>
    <w:rsid w:val="00516ADC"/>
    <w:rsid w:val="005208C9"/>
    <w:rsid w:val="005212A0"/>
    <w:rsid w:val="0052507D"/>
    <w:rsid w:val="005254A1"/>
    <w:rsid w:val="00525718"/>
    <w:rsid w:val="00525D86"/>
    <w:rsid w:val="00527599"/>
    <w:rsid w:val="00531A56"/>
    <w:rsid w:val="005329B9"/>
    <w:rsid w:val="0053354E"/>
    <w:rsid w:val="0053361B"/>
    <w:rsid w:val="0053365A"/>
    <w:rsid w:val="0053369B"/>
    <w:rsid w:val="00533901"/>
    <w:rsid w:val="005343D3"/>
    <w:rsid w:val="00535A7A"/>
    <w:rsid w:val="0054050E"/>
    <w:rsid w:val="00540D99"/>
    <w:rsid w:val="00543047"/>
    <w:rsid w:val="00543BD1"/>
    <w:rsid w:val="00543C24"/>
    <w:rsid w:val="00543C62"/>
    <w:rsid w:val="005444F7"/>
    <w:rsid w:val="00546297"/>
    <w:rsid w:val="005469DF"/>
    <w:rsid w:val="005471EE"/>
    <w:rsid w:val="00547576"/>
    <w:rsid w:val="005502F6"/>
    <w:rsid w:val="005505EF"/>
    <w:rsid w:val="0055194F"/>
    <w:rsid w:val="00552444"/>
    <w:rsid w:val="00553163"/>
    <w:rsid w:val="00553C30"/>
    <w:rsid w:val="00553DA1"/>
    <w:rsid w:val="00554647"/>
    <w:rsid w:val="00554F60"/>
    <w:rsid w:val="00555B6A"/>
    <w:rsid w:val="00556740"/>
    <w:rsid w:val="00560610"/>
    <w:rsid w:val="00560695"/>
    <w:rsid w:val="00561E1F"/>
    <w:rsid w:val="00561E52"/>
    <w:rsid w:val="005625FE"/>
    <w:rsid w:val="005627B0"/>
    <w:rsid w:val="00562E74"/>
    <w:rsid w:val="0056382E"/>
    <w:rsid w:val="005640EB"/>
    <w:rsid w:val="005641D9"/>
    <w:rsid w:val="005643D7"/>
    <w:rsid w:val="005656BB"/>
    <w:rsid w:val="0056592D"/>
    <w:rsid w:val="0056637F"/>
    <w:rsid w:val="00566D5F"/>
    <w:rsid w:val="005674B2"/>
    <w:rsid w:val="00567BCA"/>
    <w:rsid w:val="00570B7C"/>
    <w:rsid w:val="00571031"/>
    <w:rsid w:val="0057486C"/>
    <w:rsid w:val="00574FD1"/>
    <w:rsid w:val="00575845"/>
    <w:rsid w:val="00575FD0"/>
    <w:rsid w:val="00576E03"/>
    <w:rsid w:val="0057772C"/>
    <w:rsid w:val="00577DC4"/>
    <w:rsid w:val="00577DEC"/>
    <w:rsid w:val="005805DE"/>
    <w:rsid w:val="00581558"/>
    <w:rsid w:val="00581766"/>
    <w:rsid w:val="00581E94"/>
    <w:rsid w:val="00582182"/>
    <w:rsid w:val="00582703"/>
    <w:rsid w:val="0058286B"/>
    <w:rsid w:val="005852A0"/>
    <w:rsid w:val="00585CE1"/>
    <w:rsid w:val="005869AF"/>
    <w:rsid w:val="005869DD"/>
    <w:rsid w:val="00587758"/>
    <w:rsid w:val="005914A3"/>
    <w:rsid w:val="00591876"/>
    <w:rsid w:val="00592A9C"/>
    <w:rsid w:val="00593069"/>
    <w:rsid w:val="0059370B"/>
    <w:rsid w:val="005945F8"/>
    <w:rsid w:val="005951AB"/>
    <w:rsid w:val="00595722"/>
    <w:rsid w:val="00595F0B"/>
    <w:rsid w:val="005977E2"/>
    <w:rsid w:val="00597DC6"/>
    <w:rsid w:val="00597FC8"/>
    <w:rsid w:val="005A0211"/>
    <w:rsid w:val="005A22B8"/>
    <w:rsid w:val="005A2FCD"/>
    <w:rsid w:val="005A4106"/>
    <w:rsid w:val="005A4704"/>
    <w:rsid w:val="005A587C"/>
    <w:rsid w:val="005A69CC"/>
    <w:rsid w:val="005A6D03"/>
    <w:rsid w:val="005A768E"/>
    <w:rsid w:val="005A7F4E"/>
    <w:rsid w:val="005B039F"/>
    <w:rsid w:val="005B0AA6"/>
    <w:rsid w:val="005B110B"/>
    <w:rsid w:val="005B11F6"/>
    <w:rsid w:val="005B13CC"/>
    <w:rsid w:val="005B3210"/>
    <w:rsid w:val="005B3B0D"/>
    <w:rsid w:val="005B40C7"/>
    <w:rsid w:val="005B4543"/>
    <w:rsid w:val="005B48C6"/>
    <w:rsid w:val="005B4F09"/>
    <w:rsid w:val="005B59A8"/>
    <w:rsid w:val="005B5CB5"/>
    <w:rsid w:val="005B5F68"/>
    <w:rsid w:val="005B683C"/>
    <w:rsid w:val="005C02A5"/>
    <w:rsid w:val="005C214D"/>
    <w:rsid w:val="005C2455"/>
    <w:rsid w:val="005C30F8"/>
    <w:rsid w:val="005C35A5"/>
    <w:rsid w:val="005C3B93"/>
    <w:rsid w:val="005C7687"/>
    <w:rsid w:val="005D0B5E"/>
    <w:rsid w:val="005D12FA"/>
    <w:rsid w:val="005D2088"/>
    <w:rsid w:val="005D2316"/>
    <w:rsid w:val="005D2C98"/>
    <w:rsid w:val="005D2EC3"/>
    <w:rsid w:val="005D3A8A"/>
    <w:rsid w:val="005D41FC"/>
    <w:rsid w:val="005D48A6"/>
    <w:rsid w:val="005D5B92"/>
    <w:rsid w:val="005D6485"/>
    <w:rsid w:val="005D7A53"/>
    <w:rsid w:val="005D7E47"/>
    <w:rsid w:val="005E0A17"/>
    <w:rsid w:val="005E0C33"/>
    <w:rsid w:val="005E1D21"/>
    <w:rsid w:val="005E23BE"/>
    <w:rsid w:val="005E2D5F"/>
    <w:rsid w:val="005E3E43"/>
    <w:rsid w:val="005E41D0"/>
    <w:rsid w:val="005E5FD3"/>
    <w:rsid w:val="005E6096"/>
    <w:rsid w:val="005E7432"/>
    <w:rsid w:val="005F013B"/>
    <w:rsid w:val="005F217B"/>
    <w:rsid w:val="005F234E"/>
    <w:rsid w:val="005F2736"/>
    <w:rsid w:val="005F27ED"/>
    <w:rsid w:val="005F3162"/>
    <w:rsid w:val="005F3409"/>
    <w:rsid w:val="005F388B"/>
    <w:rsid w:val="005F3D43"/>
    <w:rsid w:val="005F5B75"/>
    <w:rsid w:val="005F60E3"/>
    <w:rsid w:val="005F7F3F"/>
    <w:rsid w:val="0060241A"/>
    <w:rsid w:val="00603B03"/>
    <w:rsid w:val="006041FE"/>
    <w:rsid w:val="006046AD"/>
    <w:rsid w:val="006046EA"/>
    <w:rsid w:val="00604C19"/>
    <w:rsid w:val="006058D8"/>
    <w:rsid w:val="006076BF"/>
    <w:rsid w:val="00611834"/>
    <w:rsid w:val="006118F3"/>
    <w:rsid w:val="00611AFD"/>
    <w:rsid w:val="006126DF"/>
    <w:rsid w:val="00612DBD"/>
    <w:rsid w:val="00613F15"/>
    <w:rsid w:val="0061419B"/>
    <w:rsid w:val="00617F89"/>
    <w:rsid w:val="00620A7B"/>
    <w:rsid w:val="006218EB"/>
    <w:rsid w:val="00621BC4"/>
    <w:rsid w:val="006232BA"/>
    <w:rsid w:val="006247F2"/>
    <w:rsid w:val="006254CC"/>
    <w:rsid w:val="00627650"/>
    <w:rsid w:val="00627CB1"/>
    <w:rsid w:val="00630D0B"/>
    <w:rsid w:val="00631974"/>
    <w:rsid w:val="0063272C"/>
    <w:rsid w:val="00632948"/>
    <w:rsid w:val="00632A20"/>
    <w:rsid w:val="006337C7"/>
    <w:rsid w:val="0063521C"/>
    <w:rsid w:val="00635A96"/>
    <w:rsid w:val="00635F10"/>
    <w:rsid w:val="00636BF1"/>
    <w:rsid w:val="00636F0E"/>
    <w:rsid w:val="006405C0"/>
    <w:rsid w:val="00640DAD"/>
    <w:rsid w:val="006413E6"/>
    <w:rsid w:val="006424A1"/>
    <w:rsid w:val="0064284F"/>
    <w:rsid w:val="0064297E"/>
    <w:rsid w:val="00642A98"/>
    <w:rsid w:val="0064310B"/>
    <w:rsid w:val="00643B0C"/>
    <w:rsid w:val="00643DF8"/>
    <w:rsid w:val="00643E95"/>
    <w:rsid w:val="00644208"/>
    <w:rsid w:val="00644750"/>
    <w:rsid w:val="006461CC"/>
    <w:rsid w:val="00647DEA"/>
    <w:rsid w:val="00647FBB"/>
    <w:rsid w:val="00650BC9"/>
    <w:rsid w:val="00651495"/>
    <w:rsid w:val="00651A57"/>
    <w:rsid w:val="00654B62"/>
    <w:rsid w:val="006552CC"/>
    <w:rsid w:val="00656824"/>
    <w:rsid w:val="00656D29"/>
    <w:rsid w:val="00657077"/>
    <w:rsid w:val="00657401"/>
    <w:rsid w:val="00657829"/>
    <w:rsid w:val="006607C5"/>
    <w:rsid w:val="00660C3B"/>
    <w:rsid w:val="0066127B"/>
    <w:rsid w:val="00663139"/>
    <w:rsid w:val="00664F63"/>
    <w:rsid w:val="0066541B"/>
    <w:rsid w:val="00666113"/>
    <w:rsid w:val="00667249"/>
    <w:rsid w:val="006679C3"/>
    <w:rsid w:val="00670258"/>
    <w:rsid w:val="0067158D"/>
    <w:rsid w:val="00671CF5"/>
    <w:rsid w:val="00671E85"/>
    <w:rsid w:val="006720C6"/>
    <w:rsid w:val="00672877"/>
    <w:rsid w:val="00672E4C"/>
    <w:rsid w:val="0067309F"/>
    <w:rsid w:val="00675257"/>
    <w:rsid w:val="006758D4"/>
    <w:rsid w:val="00677434"/>
    <w:rsid w:val="0067744F"/>
    <w:rsid w:val="0067771D"/>
    <w:rsid w:val="00677AE3"/>
    <w:rsid w:val="00677ED2"/>
    <w:rsid w:val="00680812"/>
    <w:rsid w:val="00682088"/>
    <w:rsid w:val="00682412"/>
    <w:rsid w:val="00682C13"/>
    <w:rsid w:val="00684535"/>
    <w:rsid w:val="006848F7"/>
    <w:rsid w:val="00686169"/>
    <w:rsid w:val="0068622D"/>
    <w:rsid w:val="00686263"/>
    <w:rsid w:val="006864DB"/>
    <w:rsid w:val="006871CB"/>
    <w:rsid w:val="00687B9B"/>
    <w:rsid w:val="00690DB2"/>
    <w:rsid w:val="00692BEB"/>
    <w:rsid w:val="00692EBC"/>
    <w:rsid w:val="00693521"/>
    <w:rsid w:val="00694ABA"/>
    <w:rsid w:val="00694ACE"/>
    <w:rsid w:val="00695356"/>
    <w:rsid w:val="00696543"/>
    <w:rsid w:val="00697A39"/>
    <w:rsid w:val="006A0321"/>
    <w:rsid w:val="006A0C42"/>
    <w:rsid w:val="006A17DF"/>
    <w:rsid w:val="006A3423"/>
    <w:rsid w:val="006A3899"/>
    <w:rsid w:val="006A3BEE"/>
    <w:rsid w:val="006A4507"/>
    <w:rsid w:val="006A4A5B"/>
    <w:rsid w:val="006A6C14"/>
    <w:rsid w:val="006B0052"/>
    <w:rsid w:val="006B01E4"/>
    <w:rsid w:val="006B02B0"/>
    <w:rsid w:val="006B133C"/>
    <w:rsid w:val="006B1C5B"/>
    <w:rsid w:val="006B1DB7"/>
    <w:rsid w:val="006B2722"/>
    <w:rsid w:val="006B2F24"/>
    <w:rsid w:val="006B37E0"/>
    <w:rsid w:val="006B57CA"/>
    <w:rsid w:val="006B585A"/>
    <w:rsid w:val="006B6390"/>
    <w:rsid w:val="006B6A0B"/>
    <w:rsid w:val="006C035B"/>
    <w:rsid w:val="006C116E"/>
    <w:rsid w:val="006C2424"/>
    <w:rsid w:val="006C32DA"/>
    <w:rsid w:val="006C3609"/>
    <w:rsid w:val="006C4277"/>
    <w:rsid w:val="006C44DB"/>
    <w:rsid w:val="006C4C43"/>
    <w:rsid w:val="006C6F63"/>
    <w:rsid w:val="006C7F19"/>
    <w:rsid w:val="006C7F63"/>
    <w:rsid w:val="006D01BC"/>
    <w:rsid w:val="006D03EF"/>
    <w:rsid w:val="006D0D19"/>
    <w:rsid w:val="006D0DE3"/>
    <w:rsid w:val="006D2961"/>
    <w:rsid w:val="006D2C8B"/>
    <w:rsid w:val="006D3CF6"/>
    <w:rsid w:val="006D4140"/>
    <w:rsid w:val="006D45E4"/>
    <w:rsid w:val="006D6079"/>
    <w:rsid w:val="006E056E"/>
    <w:rsid w:val="006E0938"/>
    <w:rsid w:val="006E3922"/>
    <w:rsid w:val="006E4058"/>
    <w:rsid w:val="006E469F"/>
    <w:rsid w:val="006E5068"/>
    <w:rsid w:val="006E5BCE"/>
    <w:rsid w:val="006E6AE5"/>
    <w:rsid w:val="006E6C1B"/>
    <w:rsid w:val="006E7C09"/>
    <w:rsid w:val="006F12E3"/>
    <w:rsid w:val="006F1679"/>
    <w:rsid w:val="006F1EE0"/>
    <w:rsid w:val="006F27D9"/>
    <w:rsid w:val="006F27DD"/>
    <w:rsid w:val="006F32F0"/>
    <w:rsid w:val="006F5243"/>
    <w:rsid w:val="006F67D4"/>
    <w:rsid w:val="006F6D75"/>
    <w:rsid w:val="006F6D78"/>
    <w:rsid w:val="006F7402"/>
    <w:rsid w:val="007019B0"/>
    <w:rsid w:val="00701FA2"/>
    <w:rsid w:val="00701FB9"/>
    <w:rsid w:val="0070405F"/>
    <w:rsid w:val="00706E4A"/>
    <w:rsid w:val="00707B75"/>
    <w:rsid w:val="00710F46"/>
    <w:rsid w:val="007127B9"/>
    <w:rsid w:val="00712871"/>
    <w:rsid w:val="00712E12"/>
    <w:rsid w:val="007138C3"/>
    <w:rsid w:val="007140AF"/>
    <w:rsid w:val="0071434A"/>
    <w:rsid w:val="00714976"/>
    <w:rsid w:val="00714FA6"/>
    <w:rsid w:val="0071565C"/>
    <w:rsid w:val="007157A0"/>
    <w:rsid w:val="00715F5D"/>
    <w:rsid w:val="0071669F"/>
    <w:rsid w:val="0072039A"/>
    <w:rsid w:val="0072077A"/>
    <w:rsid w:val="00721192"/>
    <w:rsid w:val="00721F9F"/>
    <w:rsid w:val="0072260F"/>
    <w:rsid w:val="00722691"/>
    <w:rsid w:val="007231A2"/>
    <w:rsid w:val="0072797C"/>
    <w:rsid w:val="00730162"/>
    <w:rsid w:val="007303FF"/>
    <w:rsid w:val="0073047D"/>
    <w:rsid w:val="00731030"/>
    <w:rsid w:val="00732659"/>
    <w:rsid w:val="00732C41"/>
    <w:rsid w:val="00734337"/>
    <w:rsid w:val="00735C36"/>
    <w:rsid w:val="00735D05"/>
    <w:rsid w:val="00740782"/>
    <w:rsid w:val="0074243B"/>
    <w:rsid w:val="00744BB5"/>
    <w:rsid w:val="00744CBD"/>
    <w:rsid w:val="00745AA7"/>
    <w:rsid w:val="00745B4C"/>
    <w:rsid w:val="0074626F"/>
    <w:rsid w:val="0074671A"/>
    <w:rsid w:val="0074680E"/>
    <w:rsid w:val="00746D87"/>
    <w:rsid w:val="00746E8E"/>
    <w:rsid w:val="00746FC7"/>
    <w:rsid w:val="007471A1"/>
    <w:rsid w:val="0074736A"/>
    <w:rsid w:val="00747925"/>
    <w:rsid w:val="00747BC1"/>
    <w:rsid w:val="00747C35"/>
    <w:rsid w:val="00750979"/>
    <w:rsid w:val="00750C4F"/>
    <w:rsid w:val="00751237"/>
    <w:rsid w:val="0075400D"/>
    <w:rsid w:val="00755397"/>
    <w:rsid w:val="00756C63"/>
    <w:rsid w:val="00756FBA"/>
    <w:rsid w:val="00760A1B"/>
    <w:rsid w:val="0076136F"/>
    <w:rsid w:val="007614B6"/>
    <w:rsid w:val="007614CF"/>
    <w:rsid w:val="00761627"/>
    <w:rsid w:val="00762A98"/>
    <w:rsid w:val="00762E64"/>
    <w:rsid w:val="00763141"/>
    <w:rsid w:val="007675A9"/>
    <w:rsid w:val="007679A0"/>
    <w:rsid w:val="00767E14"/>
    <w:rsid w:val="007701B2"/>
    <w:rsid w:val="00770E6E"/>
    <w:rsid w:val="00771122"/>
    <w:rsid w:val="00772120"/>
    <w:rsid w:val="0077354C"/>
    <w:rsid w:val="007736DE"/>
    <w:rsid w:val="00773FE6"/>
    <w:rsid w:val="00774447"/>
    <w:rsid w:val="00774EB9"/>
    <w:rsid w:val="00775898"/>
    <w:rsid w:val="00775CBE"/>
    <w:rsid w:val="00776114"/>
    <w:rsid w:val="00776AD9"/>
    <w:rsid w:val="00777E95"/>
    <w:rsid w:val="00780708"/>
    <w:rsid w:val="00780C46"/>
    <w:rsid w:val="00781A36"/>
    <w:rsid w:val="007850F0"/>
    <w:rsid w:val="00785700"/>
    <w:rsid w:val="00785ACE"/>
    <w:rsid w:val="007905FF"/>
    <w:rsid w:val="007908B4"/>
    <w:rsid w:val="00791CE1"/>
    <w:rsid w:val="00793939"/>
    <w:rsid w:val="00794DC8"/>
    <w:rsid w:val="0079697F"/>
    <w:rsid w:val="00797CE6"/>
    <w:rsid w:val="007A0CD4"/>
    <w:rsid w:val="007A1CA1"/>
    <w:rsid w:val="007A1E5A"/>
    <w:rsid w:val="007A60FC"/>
    <w:rsid w:val="007A6610"/>
    <w:rsid w:val="007A708D"/>
    <w:rsid w:val="007A729D"/>
    <w:rsid w:val="007B0FBE"/>
    <w:rsid w:val="007B18BB"/>
    <w:rsid w:val="007B1CD9"/>
    <w:rsid w:val="007B1FF0"/>
    <w:rsid w:val="007B3378"/>
    <w:rsid w:val="007B48E0"/>
    <w:rsid w:val="007B5970"/>
    <w:rsid w:val="007B5C25"/>
    <w:rsid w:val="007B695B"/>
    <w:rsid w:val="007B7041"/>
    <w:rsid w:val="007B7218"/>
    <w:rsid w:val="007C1BED"/>
    <w:rsid w:val="007C2D3C"/>
    <w:rsid w:val="007C352C"/>
    <w:rsid w:val="007C39DC"/>
    <w:rsid w:val="007C3C4B"/>
    <w:rsid w:val="007C466E"/>
    <w:rsid w:val="007C48B3"/>
    <w:rsid w:val="007C5484"/>
    <w:rsid w:val="007C68C9"/>
    <w:rsid w:val="007C6CC0"/>
    <w:rsid w:val="007C71E0"/>
    <w:rsid w:val="007C71EA"/>
    <w:rsid w:val="007C76AA"/>
    <w:rsid w:val="007C7B51"/>
    <w:rsid w:val="007D00F4"/>
    <w:rsid w:val="007D3E0B"/>
    <w:rsid w:val="007D3EC1"/>
    <w:rsid w:val="007D4179"/>
    <w:rsid w:val="007D682A"/>
    <w:rsid w:val="007D6B96"/>
    <w:rsid w:val="007D7561"/>
    <w:rsid w:val="007D763A"/>
    <w:rsid w:val="007D76DE"/>
    <w:rsid w:val="007D7B5A"/>
    <w:rsid w:val="007E00C7"/>
    <w:rsid w:val="007E0F18"/>
    <w:rsid w:val="007E1123"/>
    <w:rsid w:val="007E14DE"/>
    <w:rsid w:val="007E2551"/>
    <w:rsid w:val="007E2BA1"/>
    <w:rsid w:val="007E2D4A"/>
    <w:rsid w:val="007E3063"/>
    <w:rsid w:val="007E48EA"/>
    <w:rsid w:val="007E49EB"/>
    <w:rsid w:val="007E52F6"/>
    <w:rsid w:val="007E598C"/>
    <w:rsid w:val="007E61D8"/>
    <w:rsid w:val="007E66E6"/>
    <w:rsid w:val="007E69CA"/>
    <w:rsid w:val="007E6AD7"/>
    <w:rsid w:val="007E7AA7"/>
    <w:rsid w:val="007E7BDF"/>
    <w:rsid w:val="007F0292"/>
    <w:rsid w:val="007F14B9"/>
    <w:rsid w:val="007F2D4A"/>
    <w:rsid w:val="007F312D"/>
    <w:rsid w:val="007F3908"/>
    <w:rsid w:val="007F54A9"/>
    <w:rsid w:val="007F56FC"/>
    <w:rsid w:val="007F5712"/>
    <w:rsid w:val="007F6229"/>
    <w:rsid w:val="007F65DA"/>
    <w:rsid w:val="007F7380"/>
    <w:rsid w:val="007F79FF"/>
    <w:rsid w:val="007F7F41"/>
    <w:rsid w:val="008019BA"/>
    <w:rsid w:val="008020EB"/>
    <w:rsid w:val="00802459"/>
    <w:rsid w:val="00804F74"/>
    <w:rsid w:val="00806852"/>
    <w:rsid w:val="00806F29"/>
    <w:rsid w:val="008072F5"/>
    <w:rsid w:val="00810CF3"/>
    <w:rsid w:val="00811C3C"/>
    <w:rsid w:val="00811FB8"/>
    <w:rsid w:val="008121B0"/>
    <w:rsid w:val="0081338D"/>
    <w:rsid w:val="0081419C"/>
    <w:rsid w:val="008148F9"/>
    <w:rsid w:val="00815447"/>
    <w:rsid w:val="00815BFB"/>
    <w:rsid w:val="00816394"/>
    <w:rsid w:val="008164D6"/>
    <w:rsid w:val="008164D8"/>
    <w:rsid w:val="00816A2F"/>
    <w:rsid w:val="00817E98"/>
    <w:rsid w:val="008207D8"/>
    <w:rsid w:val="008207E5"/>
    <w:rsid w:val="00820D63"/>
    <w:rsid w:val="008215C2"/>
    <w:rsid w:val="00823392"/>
    <w:rsid w:val="00825928"/>
    <w:rsid w:val="00826988"/>
    <w:rsid w:val="008272AF"/>
    <w:rsid w:val="008279C7"/>
    <w:rsid w:val="0083314D"/>
    <w:rsid w:val="00833258"/>
    <w:rsid w:val="008345D2"/>
    <w:rsid w:val="00836C2D"/>
    <w:rsid w:val="00840034"/>
    <w:rsid w:val="00840B3D"/>
    <w:rsid w:val="00842051"/>
    <w:rsid w:val="008420B2"/>
    <w:rsid w:val="008420F1"/>
    <w:rsid w:val="00843AB6"/>
    <w:rsid w:val="008458EE"/>
    <w:rsid w:val="00845C02"/>
    <w:rsid w:val="0084724F"/>
    <w:rsid w:val="00847F80"/>
    <w:rsid w:val="00850AB8"/>
    <w:rsid w:val="0085181F"/>
    <w:rsid w:val="0085263D"/>
    <w:rsid w:val="00852F31"/>
    <w:rsid w:val="00853E35"/>
    <w:rsid w:val="00854605"/>
    <w:rsid w:val="008558D8"/>
    <w:rsid w:val="008559BB"/>
    <w:rsid w:val="00856FC6"/>
    <w:rsid w:val="0086341B"/>
    <w:rsid w:val="00863508"/>
    <w:rsid w:val="008635D5"/>
    <w:rsid w:val="0086451F"/>
    <w:rsid w:val="00865A27"/>
    <w:rsid w:val="008661E0"/>
    <w:rsid w:val="008669EC"/>
    <w:rsid w:val="00871016"/>
    <w:rsid w:val="00872080"/>
    <w:rsid w:val="00872AE4"/>
    <w:rsid w:val="00873821"/>
    <w:rsid w:val="00873B3E"/>
    <w:rsid w:val="00873E6A"/>
    <w:rsid w:val="00873F2C"/>
    <w:rsid w:val="0087579F"/>
    <w:rsid w:val="008765F7"/>
    <w:rsid w:val="0087797B"/>
    <w:rsid w:val="00877C53"/>
    <w:rsid w:val="00877EEB"/>
    <w:rsid w:val="008827F5"/>
    <w:rsid w:val="00882B69"/>
    <w:rsid w:val="00882B81"/>
    <w:rsid w:val="00884A11"/>
    <w:rsid w:val="0088558A"/>
    <w:rsid w:val="00887019"/>
    <w:rsid w:val="00887094"/>
    <w:rsid w:val="00887BC7"/>
    <w:rsid w:val="00892240"/>
    <w:rsid w:val="00892A6B"/>
    <w:rsid w:val="00894550"/>
    <w:rsid w:val="00895987"/>
    <w:rsid w:val="00895E4A"/>
    <w:rsid w:val="00896C51"/>
    <w:rsid w:val="00897714"/>
    <w:rsid w:val="008977D4"/>
    <w:rsid w:val="00897D2A"/>
    <w:rsid w:val="008A27B9"/>
    <w:rsid w:val="008A3403"/>
    <w:rsid w:val="008A40DF"/>
    <w:rsid w:val="008A4BCD"/>
    <w:rsid w:val="008A4CC1"/>
    <w:rsid w:val="008A5292"/>
    <w:rsid w:val="008A54E0"/>
    <w:rsid w:val="008A6146"/>
    <w:rsid w:val="008A6EC1"/>
    <w:rsid w:val="008A78A9"/>
    <w:rsid w:val="008A7CFB"/>
    <w:rsid w:val="008B0319"/>
    <w:rsid w:val="008B0DCF"/>
    <w:rsid w:val="008B1115"/>
    <w:rsid w:val="008B2993"/>
    <w:rsid w:val="008B3C14"/>
    <w:rsid w:val="008B47E1"/>
    <w:rsid w:val="008B4EE6"/>
    <w:rsid w:val="008B68D7"/>
    <w:rsid w:val="008B70C7"/>
    <w:rsid w:val="008B74D1"/>
    <w:rsid w:val="008C0A35"/>
    <w:rsid w:val="008C2F0C"/>
    <w:rsid w:val="008C4FCA"/>
    <w:rsid w:val="008C5ACB"/>
    <w:rsid w:val="008C64B3"/>
    <w:rsid w:val="008C66E5"/>
    <w:rsid w:val="008D05BA"/>
    <w:rsid w:val="008D0B13"/>
    <w:rsid w:val="008D1AA7"/>
    <w:rsid w:val="008D2704"/>
    <w:rsid w:val="008D34D0"/>
    <w:rsid w:val="008D355A"/>
    <w:rsid w:val="008D3CB6"/>
    <w:rsid w:val="008D4183"/>
    <w:rsid w:val="008D4478"/>
    <w:rsid w:val="008D465F"/>
    <w:rsid w:val="008D56D8"/>
    <w:rsid w:val="008D5D9B"/>
    <w:rsid w:val="008D6D93"/>
    <w:rsid w:val="008D7D3E"/>
    <w:rsid w:val="008E0EAA"/>
    <w:rsid w:val="008E184F"/>
    <w:rsid w:val="008E3E4E"/>
    <w:rsid w:val="008E5DEF"/>
    <w:rsid w:val="008E64FA"/>
    <w:rsid w:val="008E6A46"/>
    <w:rsid w:val="008E6D1C"/>
    <w:rsid w:val="008F0978"/>
    <w:rsid w:val="008F237B"/>
    <w:rsid w:val="008F5B3A"/>
    <w:rsid w:val="008F5DA7"/>
    <w:rsid w:val="008F5FFD"/>
    <w:rsid w:val="008F7578"/>
    <w:rsid w:val="00900518"/>
    <w:rsid w:val="0090051B"/>
    <w:rsid w:val="00900D87"/>
    <w:rsid w:val="00901CB6"/>
    <w:rsid w:val="009023AC"/>
    <w:rsid w:val="009041E7"/>
    <w:rsid w:val="00904454"/>
    <w:rsid w:val="0090473C"/>
    <w:rsid w:val="009056BA"/>
    <w:rsid w:val="0090631A"/>
    <w:rsid w:val="0090640D"/>
    <w:rsid w:val="00906ABF"/>
    <w:rsid w:val="009070D1"/>
    <w:rsid w:val="00907905"/>
    <w:rsid w:val="00907B3C"/>
    <w:rsid w:val="00907B6C"/>
    <w:rsid w:val="00907F71"/>
    <w:rsid w:val="00913604"/>
    <w:rsid w:val="009137C7"/>
    <w:rsid w:val="00913CB6"/>
    <w:rsid w:val="00913DBD"/>
    <w:rsid w:val="009148EA"/>
    <w:rsid w:val="00915C71"/>
    <w:rsid w:val="00915DD2"/>
    <w:rsid w:val="00915F4B"/>
    <w:rsid w:val="0091627F"/>
    <w:rsid w:val="00916D19"/>
    <w:rsid w:val="00916D50"/>
    <w:rsid w:val="00916FD1"/>
    <w:rsid w:val="0091703E"/>
    <w:rsid w:val="0091756D"/>
    <w:rsid w:val="00917F00"/>
    <w:rsid w:val="00920E0C"/>
    <w:rsid w:val="00920F3F"/>
    <w:rsid w:val="00921907"/>
    <w:rsid w:val="00921E08"/>
    <w:rsid w:val="00923171"/>
    <w:rsid w:val="00923929"/>
    <w:rsid w:val="009249A7"/>
    <w:rsid w:val="0092504F"/>
    <w:rsid w:val="0092633A"/>
    <w:rsid w:val="0093140F"/>
    <w:rsid w:val="00931AAC"/>
    <w:rsid w:val="00932B28"/>
    <w:rsid w:val="00933EB2"/>
    <w:rsid w:val="00936C4C"/>
    <w:rsid w:val="0093747B"/>
    <w:rsid w:val="00940B33"/>
    <w:rsid w:val="00941895"/>
    <w:rsid w:val="00941B09"/>
    <w:rsid w:val="00943352"/>
    <w:rsid w:val="00943E9F"/>
    <w:rsid w:val="00944524"/>
    <w:rsid w:val="00945643"/>
    <w:rsid w:val="00945B6E"/>
    <w:rsid w:val="00947C63"/>
    <w:rsid w:val="00950504"/>
    <w:rsid w:val="00950528"/>
    <w:rsid w:val="0095101C"/>
    <w:rsid w:val="009510C2"/>
    <w:rsid w:val="009510FF"/>
    <w:rsid w:val="00951DF7"/>
    <w:rsid w:val="009528A5"/>
    <w:rsid w:val="00953DF2"/>
    <w:rsid w:val="00954F2A"/>
    <w:rsid w:val="0095548C"/>
    <w:rsid w:val="0095609B"/>
    <w:rsid w:val="00957993"/>
    <w:rsid w:val="00960D98"/>
    <w:rsid w:val="00961A14"/>
    <w:rsid w:val="00961AF5"/>
    <w:rsid w:val="00961F23"/>
    <w:rsid w:val="00965395"/>
    <w:rsid w:val="00965961"/>
    <w:rsid w:val="009659AE"/>
    <w:rsid w:val="009661A5"/>
    <w:rsid w:val="00966D0E"/>
    <w:rsid w:val="009674C8"/>
    <w:rsid w:val="00967538"/>
    <w:rsid w:val="00967DA6"/>
    <w:rsid w:val="00970C99"/>
    <w:rsid w:val="00971D94"/>
    <w:rsid w:val="0097303B"/>
    <w:rsid w:val="00973871"/>
    <w:rsid w:val="009742E5"/>
    <w:rsid w:val="00975042"/>
    <w:rsid w:val="00975215"/>
    <w:rsid w:val="00975253"/>
    <w:rsid w:val="009755A3"/>
    <w:rsid w:val="00975A6F"/>
    <w:rsid w:val="00975C3B"/>
    <w:rsid w:val="00976A8A"/>
    <w:rsid w:val="009771B4"/>
    <w:rsid w:val="00977ACC"/>
    <w:rsid w:val="009806B5"/>
    <w:rsid w:val="00980D2A"/>
    <w:rsid w:val="009825E3"/>
    <w:rsid w:val="00982824"/>
    <w:rsid w:val="00982ECE"/>
    <w:rsid w:val="00983353"/>
    <w:rsid w:val="00984CC5"/>
    <w:rsid w:val="00985997"/>
    <w:rsid w:val="00985CD4"/>
    <w:rsid w:val="00987E99"/>
    <w:rsid w:val="00990AEE"/>
    <w:rsid w:val="009912D5"/>
    <w:rsid w:val="00991B2F"/>
    <w:rsid w:val="00993B3D"/>
    <w:rsid w:val="00994A34"/>
    <w:rsid w:val="00995715"/>
    <w:rsid w:val="00995716"/>
    <w:rsid w:val="009957E3"/>
    <w:rsid w:val="00997DCB"/>
    <w:rsid w:val="009A29C0"/>
    <w:rsid w:val="009A2D1E"/>
    <w:rsid w:val="009A352D"/>
    <w:rsid w:val="009A360E"/>
    <w:rsid w:val="009A3891"/>
    <w:rsid w:val="009A3D23"/>
    <w:rsid w:val="009A4403"/>
    <w:rsid w:val="009A53C5"/>
    <w:rsid w:val="009A5728"/>
    <w:rsid w:val="009A58D3"/>
    <w:rsid w:val="009A5CC0"/>
    <w:rsid w:val="009A6000"/>
    <w:rsid w:val="009B09A9"/>
    <w:rsid w:val="009B11E5"/>
    <w:rsid w:val="009B1546"/>
    <w:rsid w:val="009B2316"/>
    <w:rsid w:val="009B433F"/>
    <w:rsid w:val="009B4AC8"/>
    <w:rsid w:val="009B54B1"/>
    <w:rsid w:val="009B5549"/>
    <w:rsid w:val="009B5CA4"/>
    <w:rsid w:val="009B5D67"/>
    <w:rsid w:val="009B6E37"/>
    <w:rsid w:val="009B72C0"/>
    <w:rsid w:val="009B7571"/>
    <w:rsid w:val="009B7736"/>
    <w:rsid w:val="009C0D3F"/>
    <w:rsid w:val="009C0FFF"/>
    <w:rsid w:val="009C1B0D"/>
    <w:rsid w:val="009C1EC3"/>
    <w:rsid w:val="009C3AEA"/>
    <w:rsid w:val="009C45E7"/>
    <w:rsid w:val="009C57A9"/>
    <w:rsid w:val="009C5B69"/>
    <w:rsid w:val="009C6038"/>
    <w:rsid w:val="009C626B"/>
    <w:rsid w:val="009C6A4F"/>
    <w:rsid w:val="009C6A9F"/>
    <w:rsid w:val="009C6B30"/>
    <w:rsid w:val="009D04B5"/>
    <w:rsid w:val="009D1A41"/>
    <w:rsid w:val="009D3E11"/>
    <w:rsid w:val="009D4D45"/>
    <w:rsid w:val="009D5231"/>
    <w:rsid w:val="009D6A21"/>
    <w:rsid w:val="009D71D5"/>
    <w:rsid w:val="009D7B36"/>
    <w:rsid w:val="009E1630"/>
    <w:rsid w:val="009E18EA"/>
    <w:rsid w:val="009E1923"/>
    <w:rsid w:val="009E1A2E"/>
    <w:rsid w:val="009E2C5A"/>
    <w:rsid w:val="009E34E8"/>
    <w:rsid w:val="009E3F7D"/>
    <w:rsid w:val="009E4D7F"/>
    <w:rsid w:val="009E5907"/>
    <w:rsid w:val="009E601F"/>
    <w:rsid w:val="009E67C9"/>
    <w:rsid w:val="009E7986"/>
    <w:rsid w:val="009E7F2D"/>
    <w:rsid w:val="009F15B4"/>
    <w:rsid w:val="009F1A4A"/>
    <w:rsid w:val="009F2B3D"/>
    <w:rsid w:val="009F36BE"/>
    <w:rsid w:val="009F6326"/>
    <w:rsid w:val="009F633C"/>
    <w:rsid w:val="009F6584"/>
    <w:rsid w:val="009F6608"/>
    <w:rsid w:val="009F6693"/>
    <w:rsid w:val="009F7027"/>
    <w:rsid w:val="009F7902"/>
    <w:rsid w:val="00A002A7"/>
    <w:rsid w:val="00A00602"/>
    <w:rsid w:val="00A01858"/>
    <w:rsid w:val="00A01C5F"/>
    <w:rsid w:val="00A023AD"/>
    <w:rsid w:val="00A02D2E"/>
    <w:rsid w:val="00A03563"/>
    <w:rsid w:val="00A03F68"/>
    <w:rsid w:val="00A04BDE"/>
    <w:rsid w:val="00A0574E"/>
    <w:rsid w:val="00A05B22"/>
    <w:rsid w:val="00A05F5C"/>
    <w:rsid w:val="00A06921"/>
    <w:rsid w:val="00A06BB0"/>
    <w:rsid w:val="00A07531"/>
    <w:rsid w:val="00A07C25"/>
    <w:rsid w:val="00A07FB1"/>
    <w:rsid w:val="00A101C4"/>
    <w:rsid w:val="00A101F4"/>
    <w:rsid w:val="00A102A9"/>
    <w:rsid w:val="00A1069F"/>
    <w:rsid w:val="00A10B35"/>
    <w:rsid w:val="00A10E3F"/>
    <w:rsid w:val="00A1148C"/>
    <w:rsid w:val="00A11F03"/>
    <w:rsid w:val="00A140FA"/>
    <w:rsid w:val="00A15DA7"/>
    <w:rsid w:val="00A1645F"/>
    <w:rsid w:val="00A20311"/>
    <w:rsid w:val="00A208D2"/>
    <w:rsid w:val="00A20FF0"/>
    <w:rsid w:val="00A21341"/>
    <w:rsid w:val="00A21614"/>
    <w:rsid w:val="00A21E94"/>
    <w:rsid w:val="00A2277D"/>
    <w:rsid w:val="00A22A7D"/>
    <w:rsid w:val="00A23AF1"/>
    <w:rsid w:val="00A240ED"/>
    <w:rsid w:val="00A244FE"/>
    <w:rsid w:val="00A24613"/>
    <w:rsid w:val="00A255B3"/>
    <w:rsid w:val="00A268D3"/>
    <w:rsid w:val="00A27562"/>
    <w:rsid w:val="00A312B0"/>
    <w:rsid w:val="00A31592"/>
    <w:rsid w:val="00A3327C"/>
    <w:rsid w:val="00A33413"/>
    <w:rsid w:val="00A33798"/>
    <w:rsid w:val="00A35A8E"/>
    <w:rsid w:val="00A36285"/>
    <w:rsid w:val="00A364EC"/>
    <w:rsid w:val="00A36E98"/>
    <w:rsid w:val="00A37EDA"/>
    <w:rsid w:val="00A41F8F"/>
    <w:rsid w:val="00A43830"/>
    <w:rsid w:val="00A43951"/>
    <w:rsid w:val="00A44C15"/>
    <w:rsid w:val="00A452D1"/>
    <w:rsid w:val="00A46609"/>
    <w:rsid w:val="00A518F5"/>
    <w:rsid w:val="00A5303F"/>
    <w:rsid w:val="00A5324A"/>
    <w:rsid w:val="00A5339B"/>
    <w:rsid w:val="00A5458F"/>
    <w:rsid w:val="00A55723"/>
    <w:rsid w:val="00A577E9"/>
    <w:rsid w:val="00A60569"/>
    <w:rsid w:val="00A6297F"/>
    <w:rsid w:val="00A62C11"/>
    <w:rsid w:val="00A62DA6"/>
    <w:rsid w:val="00A63DDB"/>
    <w:rsid w:val="00A64CEA"/>
    <w:rsid w:val="00A65165"/>
    <w:rsid w:val="00A661F9"/>
    <w:rsid w:val="00A66470"/>
    <w:rsid w:val="00A67B34"/>
    <w:rsid w:val="00A70281"/>
    <w:rsid w:val="00A708BA"/>
    <w:rsid w:val="00A70F6F"/>
    <w:rsid w:val="00A7135D"/>
    <w:rsid w:val="00A729CC"/>
    <w:rsid w:val="00A737FF"/>
    <w:rsid w:val="00A73881"/>
    <w:rsid w:val="00A73E74"/>
    <w:rsid w:val="00A749A7"/>
    <w:rsid w:val="00A757FF"/>
    <w:rsid w:val="00A75A17"/>
    <w:rsid w:val="00A75FC2"/>
    <w:rsid w:val="00A77B17"/>
    <w:rsid w:val="00A80B72"/>
    <w:rsid w:val="00A80ECE"/>
    <w:rsid w:val="00A818DB"/>
    <w:rsid w:val="00A82095"/>
    <w:rsid w:val="00A83812"/>
    <w:rsid w:val="00A84F34"/>
    <w:rsid w:val="00A857C6"/>
    <w:rsid w:val="00A90676"/>
    <w:rsid w:val="00A91137"/>
    <w:rsid w:val="00A91BD4"/>
    <w:rsid w:val="00A92CE2"/>
    <w:rsid w:val="00A9330E"/>
    <w:rsid w:val="00A93B92"/>
    <w:rsid w:val="00A94176"/>
    <w:rsid w:val="00A94BC2"/>
    <w:rsid w:val="00A95886"/>
    <w:rsid w:val="00A97C04"/>
    <w:rsid w:val="00AA0503"/>
    <w:rsid w:val="00AA1B2C"/>
    <w:rsid w:val="00AA31AA"/>
    <w:rsid w:val="00AA321E"/>
    <w:rsid w:val="00AA3964"/>
    <w:rsid w:val="00AA4223"/>
    <w:rsid w:val="00AA47E1"/>
    <w:rsid w:val="00AA4ED8"/>
    <w:rsid w:val="00AA6911"/>
    <w:rsid w:val="00AA76B7"/>
    <w:rsid w:val="00AA7AF2"/>
    <w:rsid w:val="00AB0D18"/>
    <w:rsid w:val="00AB1A38"/>
    <w:rsid w:val="00AB2364"/>
    <w:rsid w:val="00AB2A00"/>
    <w:rsid w:val="00AB343E"/>
    <w:rsid w:val="00AB3827"/>
    <w:rsid w:val="00AB3C06"/>
    <w:rsid w:val="00AB4909"/>
    <w:rsid w:val="00AB540E"/>
    <w:rsid w:val="00AB612F"/>
    <w:rsid w:val="00AB6361"/>
    <w:rsid w:val="00AB7394"/>
    <w:rsid w:val="00AB7C01"/>
    <w:rsid w:val="00AC0227"/>
    <w:rsid w:val="00AC0783"/>
    <w:rsid w:val="00AC1195"/>
    <w:rsid w:val="00AC11CF"/>
    <w:rsid w:val="00AC2756"/>
    <w:rsid w:val="00AC29C5"/>
    <w:rsid w:val="00AC463E"/>
    <w:rsid w:val="00AC5212"/>
    <w:rsid w:val="00AC5B5C"/>
    <w:rsid w:val="00AC5B76"/>
    <w:rsid w:val="00AC6310"/>
    <w:rsid w:val="00AC654F"/>
    <w:rsid w:val="00AC723C"/>
    <w:rsid w:val="00AD175E"/>
    <w:rsid w:val="00AD1979"/>
    <w:rsid w:val="00AD21A0"/>
    <w:rsid w:val="00AD275D"/>
    <w:rsid w:val="00AD4158"/>
    <w:rsid w:val="00AD50D9"/>
    <w:rsid w:val="00AD51F5"/>
    <w:rsid w:val="00AD5603"/>
    <w:rsid w:val="00AD59C9"/>
    <w:rsid w:val="00AD7745"/>
    <w:rsid w:val="00AE075A"/>
    <w:rsid w:val="00AE124A"/>
    <w:rsid w:val="00AE148B"/>
    <w:rsid w:val="00AE22DD"/>
    <w:rsid w:val="00AE2E01"/>
    <w:rsid w:val="00AE34F1"/>
    <w:rsid w:val="00AE473E"/>
    <w:rsid w:val="00AE4A83"/>
    <w:rsid w:val="00AE61E0"/>
    <w:rsid w:val="00AE6AC7"/>
    <w:rsid w:val="00AE74D4"/>
    <w:rsid w:val="00AF0D2E"/>
    <w:rsid w:val="00AF106B"/>
    <w:rsid w:val="00AF1172"/>
    <w:rsid w:val="00AF14ED"/>
    <w:rsid w:val="00AF2247"/>
    <w:rsid w:val="00AF263D"/>
    <w:rsid w:val="00AF3D04"/>
    <w:rsid w:val="00AF43AA"/>
    <w:rsid w:val="00AF4836"/>
    <w:rsid w:val="00AF49F4"/>
    <w:rsid w:val="00AF5270"/>
    <w:rsid w:val="00AF56D0"/>
    <w:rsid w:val="00AF5B2C"/>
    <w:rsid w:val="00AF5BBA"/>
    <w:rsid w:val="00AF6697"/>
    <w:rsid w:val="00B005DE"/>
    <w:rsid w:val="00B007CA"/>
    <w:rsid w:val="00B00BCB"/>
    <w:rsid w:val="00B03FD5"/>
    <w:rsid w:val="00B0418A"/>
    <w:rsid w:val="00B04191"/>
    <w:rsid w:val="00B043D6"/>
    <w:rsid w:val="00B05028"/>
    <w:rsid w:val="00B053D5"/>
    <w:rsid w:val="00B0734A"/>
    <w:rsid w:val="00B105EA"/>
    <w:rsid w:val="00B107BB"/>
    <w:rsid w:val="00B10F54"/>
    <w:rsid w:val="00B12A5F"/>
    <w:rsid w:val="00B12EA6"/>
    <w:rsid w:val="00B1533C"/>
    <w:rsid w:val="00B16455"/>
    <w:rsid w:val="00B17CCB"/>
    <w:rsid w:val="00B2063B"/>
    <w:rsid w:val="00B21474"/>
    <w:rsid w:val="00B2169E"/>
    <w:rsid w:val="00B21B3D"/>
    <w:rsid w:val="00B2200A"/>
    <w:rsid w:val="00B22BEA"/>
    <w:rsid w:val="00B22F2A"/>
    <w:rsid w:val="00B22F70"/>
    <w:rsid w:val="00B239BE"/>
    <w:rsid w:val="00B23B0B"/>
    <w:rsid w:val="00B24335"/>
    <w:rsid w:val="00B243F1"/>
    <w:rsid w:val="00B24A24"/>
    <w:rsid w:val="00B24A65"/>
    <w:rsid w:val="00B24F66"/>
    <w:rsid w:val="00B24FB5"/>
    <w:rsid w:val="00B2582C"/>
    <w:rsid w:val="00B27BDD"/>
    <w:rsid w:val="00B30F1E"/>
    <w:rsid w:val="00B31112"/>
    <w:rsid w:val="00B3143C"/>
    <w:rsid w:val="00B32CC2"/>
    <w:rsid w:val="00B33AD3"/>
    <w:rsid w:val="00B359D2"/>
    <w:rsid w:val="00B368FC"/>
    <w:rsid w:val="00B36B84"/>
    <w:rsid w:val="00B371B2"/>
    <w:rsid w:val="00B3790E"/>
    <w:rsid w:val="00B40161"/>
    <w:rsid w:val="00B410F1"/>
    <w:rsid w:val="00B4210A"/>
    <w:rsid w:val="00B4334E"/>
    <w:rsid w:val="00B4471A"/>
    <w:rsid w:val="00B44AD2"/>
    <w:rsid w:val="00B46D1B"/>
    <w:rsid w:val="00B474D1"/>
    <w:rsid w:val="00B477E6"/>
    <w:rsid w:val="00B550FF"/>
    <w:rsid w:val="00B55494"/>
    <w:rsid w:val="00B554F8"/>
    <w:rsid w:val="00B577B1"/>
    <w:rsid w:val="00B57B08"/>
    <w:rsid w:val="00B57BF2"/>
    <w:rsid w:val="00B6172E"/>
    <w:rsid w:val="00B61FCB"/>
    <w:rsid w:val="00B6235E"/>
    <w:rsid w:val="00B630AC"/>
    <w:rsid w:val="00B63972"/>
    <w:rsid w:val="00B6419A"/>
    <w:rsid w:val="00B648BD"/>
    <w:rsid w:val="00B65A97"/>
    <w:rsid w:val="00B6684B"/>
    <w:rsid w:val="00B66E3C"/>
    <w:rsid w:val="00B66EBA"/>
    <w:rsid w:val="00B6772F"/>
    <w:rsid w:val="00B70A37"/>
    <w:rsid w:val="00B70A88"/>
    <w:rsid w:val="00B71632"/>
    <w:rsid w:val="00B719AA"/>
    <w:rsid w:val="00B73CB5"/>
    <w:rsid w:val="00B746B6"/>
    <w:rsid w:val="00B7485D"/>
    <w:rsid w:val="00B748D8"/>
    <w:rsid w:val="00B74B96"/>
    <w:rsid w:val="00B7623B"/>
    <w:rsid w:val="00B76FC9"/>
    <w:rsid w:val="00B77342"/>
    <w:rsid w:val="00B777F2"/>
    <w:rsid w:val="00B81AA9"/>
    <w:rsid w:val="00B8255B"/>
    <w:rsid w:val="00B8377E"/>
    <w:rsid w:val="00B837A4"/>
    <w:rsid w:val="00B83976"/>
    <w:rsid w:val="00B83A0E"/>
    <w:rsid w:val="00B84F7E"/>
    <w:rsid w:val="00B8686B"/>
    <w:rsid w:val="00B86A61"/>
    <w:rsid w:val="00B86BAD"/>
    <w:rsid w:val="00B87533"/>
    <w:rsid w:val="00B911B6"/>
    <w:rsid w:val="00B91DF7"/>
    <w:rsid w:val="00B96530"/>
    <w:rsid w:val="00B97F7A"/>
    <w:rsid w:val="00BA1FAE"/>
    <w:rsid w:val="00BA24FD"/>
    <w:rsid w:val="00BA553A"/>
    <w:rsid w:val="00BA5B3E"/>
    <w:rsid w:val="00BA7652"/>
    <w:rsid w:val="00BB193C"/>
    <w:rsid w:val="00BB1AB3"/>
    <w:rsid w:val="00BB2D54"/>
    <w:rsid w:val="00BB3C41"/>
    <w:rsid w:val="00BB6600"/>
    <w:rsid w:val="00BB7561"/>
    <w:rsid w:val="00BC0D18"/>
    <w:rsid w:val="00BC12AE"/>
    <w:rsid w:val="00BC34CE"/>
    <w:rsid w:val="00BC35F7"/>
    <w:rsid w:val="00BC3914"/>
    <w:rsid w:val="00BC3C1B"/>
    <w:rsid w:val="00BC3F78"/>
    <w:rsid w:val="00BC5911"/>
    <w:rsid w:val="00BC755B"/>
    <w:rsid w:val="00BD00DF"/>
    <w:rsid w:val="00BD00ED"/>
    <w:rsid w:val="00BD2C24"/>
    <w:rsid w:val="00BD2D7A"/>
    <w:rsid w:val="00BD2DF2"/>
    <w:rsid w:val="00BD4BA5"/>
    <w:rsid w:val="00BD59BF"/>
    <w:rsid w:val="00BD60B2"/>
    <w:rsid w:val="00BD6553"/>
    <w:rsid w:val="00BD65E5"/>
    <w:rsid w:val="00BD7353"/>
    <w:rsid w:val="00BD7995"/>
    <w:rsid w:val="00BE027B"/>
    <w:rsid w:val="00BE0BBE"/>
    <w:rsid w:val="00BE1477"/>
    <w:rsid w:val="00BE1BA7"/>
    <w:rsid w:val="00BE2E8F"/>
    <w:rsid w:val="00BE3358"/>
    <w:rsid w:val="00BE3901"/>
    <w:rsid w:val="00BE39EE"/>
    <w:rsid w:val="00BE606D"/>
    <w:rsid w:val="00BE66E0"/>
    <w:rsid w:val="00BE70E0"/>
    <w:rsid w:val="00BF02EC"/>
    <w:rsid w:val="00BF0827"/>
    <w:rsid w:val="00BF0E68"/>
    <w:rsid w:val="00BF11DE"/>
    <w:rsid w:val="00BF13EF"/>
    <w:rsid w:val="00BF1D9D"/>
    <w:rsid w:val="00BF2B1C"/>
    <w:rsid w:val="00BF2CCB"/>
    <w:rsid w:val="00BF2DD5"/>
    <w:rsid w:val="00BF33BF"/>
    <w:rsid w:val="00BF3A65"/>
    <w:rsid w:val="00BF54FF"/>
    <w:rsid w:val="00BF6033"/>
    <w:rsid w:val="00BF675D"/>
    <w:rsid w:val="00BF778C"/>
    <w:rsid w:val="00BF7A63"/>
    <w:rsid w:val="00BF7CAA"/>
    <w:rsid w:val="00C003F8"/>
    <w:rsid w:val="00C01A5F"/>
    <w:rsid w:val="00C01AD8"/>
    <w:rsid w:val="00C01C6A"/>
    <w:rsid w:val="00C0242F"/>
    <w:rsid w:val="00C0277F"/>
    <w:rsid w:val="00C03E5E"/>
    <w:rsid w:val="00C0401E"/>
    <w:rsid w:val="00C04574"/>
    <w:rsid w:val="00C05D77"/>
    <w:rsid w:val="00C076B4"/>
    <w:rsid w:val="00C1129C"/>
    <w:rsid w:val="00C118D5"/>
    <w:rsid w:val="00C12538"/>
    <w:rsid w:val="00C12667"/>
    <w:rsid w:val="00C12DE5"/>
    <w:rsid w:val="00C154CD"/>
    <w:rsid w:val="00C15848"/>
    <w:rsid w:val="00C16FBC"/>
    <w:rsid w:val="00C173BE"/>
    <w:rsid w:val="00C17692"/>
    <w:rsid w:val="00C20997"/>
    <w:rsid w:val="00C2181E"/>
    <w:rsid w:val="00C2232A"/>
    <w:rsid w:val="00C22B9D"/>
    <w:rsid w:val="00C22BC4"/>
    <w:rsid w:val="00C231CB"/>
    <w:rsid w:val="00C23562"/>
    <w:rsid w:val="00C2394E"/>
    <w:rsid w:val="00C246B0"/>
    <w:rsid w:val="00C24DE5"/>
    <w:rsid w:val="00C25156"/>
    <w:rsid w:val="00C251B3"/>
    <w:rsid w:val="00C25BCE"/>
    <w:rsid w:val="00C25E14"/>
    <w:rsid w:val="00C2611F"/>
    <w:rsid w:val="00C26EA4"/>
    <w:rsid w:val="00C27741"/>
    <w:rsid w:val="00C27DD8"/>
    <w:rsid w:val="00C313A9"/>
    <w:rsid w:val="00C337A1"/>
    <w:rsid w:val="00C345A8"/>
    <w:rsid w:val="00C34CE3"/>
    <w:rsid w:val="00C35E65"/>
    <w:rsid w:val="00C35F84"/>
    <w:rsid w:val="00C370CC"/>
    <w:rsid w:val="00C420D1"/>
    <w:rsid w:val="00C42106"/>
    <w:rsid w:val="00C4238D"/>
    <w:rsid w:val="00C42A75"/>
    <w:rsid w:val="00C44C86"/>
    <w:rsid w:val="00C44E7F"/>
    <w:rsid w:val="00C4515A"/>
    <w:rsid w:val="00C45CA1"/>
    <w:rsid w:val="00C45FD7"/>
    <w:rsid w:val="00C46580"/>
    <w:rsid w:val="00C47B14"/>
    <w:rsid w:val="00C500CF"/>
    <w:rsid w:val="00C5067B"/>
    <w:rsid w:val="00C50D5A"/>
    <w:rsid w:val="00C52821"/>
    <w:rsid w:val="00C544F3"/>
    <w:rsid w:val="00C548FF"/>
    <w:rsid w:val="00C54FD3"/>
    <w:rsid w:val="00C55D73"/>
    <w:rsid w:val="00C57AE8"/>
    <w:rsid w:val="00C6094D"/>
    <w:rsid w:val="00C6272B"/>
    <w:rsid w:val="00C62892"/>
    <w:rsid w:val="00C62F31"/>
    <w:rsid w:val="00C63176"/>
    <w:rsid w:val="00C645D5"/>
    <w:rsid w:val="00C64606"/>
    <w:rsid w:val="00C64750"/>
    <w:rsid w:val="00C64A75"/>
    <w:rsid w:val="00C652AB"/>
    <w:rsid w:val="00C656E0"/>
    <w:rsid w:val="00C71202"/>
    <w:rsid w:val="00C71918"/>
    <w:rsid w:val="00C71DA9"/>
    <w:rsid w:val="00C73F53"/>
    <w:rsid w:val="00C73FC1"/>
    <w:rsid w:val="00C7498B"/>
    <w:rsid w:val="00C75BB3"/>
    <w:rsid w:val="00C75DE1"/>
    <w:rsid w:val="00C7648D"/>
    <w:rsid w:val="00C76CB6"/>
    <w:rsid w:val="00C807AE"/>
    <w:rsid w:val="00C821FC"/>
    <w:rsid w:val="00C827E7"/>
    <w:rsid w:val="00C83D0F"/>
    <w:rsid w:val="00C854B5"/>
    <w:rsid w:val="00C85C86"/>
    <w:rsid w:val="00C85EC4"/>
    <w:rsid w:val="00C86F3E"/>
    <w:rsid w:val="00C87DAE"/>
    <w:rsid w:val="00C9009F"/>
    <w:rsid w:val="00C90430"/>
    <w:rsid w:val="00C91597"/>
    <w:rsid w:val="00C9215A"/>
    <w:rsid w:val="00C9253E"/>
    <w:rsid w:val="00C92A23"/>
    <w:rsid w:val="00C950A6"/>
    <w:rsid w:val="00C95798"/>
    <w:rsid w:val="00C96F3F"/>
    <w:rsid w:val="00CA13F1"/>
    <w:rsid w:val="00CA17D3"/>
    <w:rsid w:val="00CA26BB"/>
    <w:rsid w:val="00CA33EF"/>
    <w:rsid w:val="00CA42C0"/>
    <w:rsid w:val="00CA49CF"/>
    <w:rsid w:val="00CA52B4"/>
    <w:rsid w:val="00CA5855"/>
    <w:rsid w:val="00CA603A"/>
    <w:rsid w:val="00CA6E87"/>
    <w:rsid w:val="00CB01AA"/>
    <w:rsid w:val="00CB044D"/>
    <w:rsid w:val="00CB058C"/>
    <w:rsid w:val="00CB061A"/>
    <w:rsid w:val="00CB208D"/>
    <w:rsid w:val="00CB2290"/>
    <w:rsid w:val="00CB22E4"/>
    <w:rsid w:val="00CB286C"/>
    <w:rsid w:val="00CB2C5F"/>
    <w:rsid w:val="00CB34AB"/>
    <w:rsid w:val="00CB4F55"/>
    <w:rsid w:val="00CB54F9"/>
    <w:rsid w:val="00CB56BB"/>
    <w:rsid w:val="00CB5724"/>
    <w:rsid w:val="00CB5A81"/>
    <w:rsid w:val="00CB6230"/>
    <w:rsid w:val="00CB6B61"/>
    <w:rsid w:val="00CB7E16"/>
    <w:rsid w:val="00CC03A4"/>
    <w:rsid w:val="00CC0DA3"/>
    <w:rsid w:val="00CC15DE"/>
    <w:rsid w:val="00CC3A1E"/>
    <w:rsid w:val="00CC3F1F"/>
    <w:rsid w:val="00CC41D9"/>
    <w:rsid w:val="00CC4351"/>
    <w:rsid w:val="00CC696A"/>
    <w:rsid w:val="00CC75E3"/>
    <w:rsid w:val="00CC7A50"/>
    <w:rsid w:val="00CC7F40"/>
    <w:rsid w:val="00CD0E89"/>
    <w:rsid w:val="00CD19CF"/>
    <w:rsid w:val="00CD2592"/>
    <w:rsid w:val="00CD3367"/>
    <w:rsid w:val="00CD4355"/>
    <w:rsid w:val="00CD44B3"/>
    <w:rsid w:val="00CD44E0"/>
    <w:rsid w:val="00CD4B41"/>
    <w:rsid w:val="00CD6B46"/>
    <w:rsid w:val="00CD7040"/>
    <w:rsid w:val="00CD7D76"/>
    <w:rsid w:val="00CE1136"/>
    <w:rsid w:val="00CE20E5"/>
    <w:rsid w:val="00CE2FC2"/>
    <w:rsid w:val="00CE31F5"/>
    <w:rsid w:val="00CE4108"/>
    <w:rsid w:val="00CE4647"/>
    <w:rsid w:val="00CE4971"/>
    <w:rsid w:val="00CE5548"/>
    <w:rsid w:val="00CE583B"/>
    <w:rsid w:val="00CE5987"/>
    <w:rsid w:val="00CE64F2"/>
    <w:rsid w:val="00CF0FF7"/>
    <w:rsid w:val="00CF1843"/>
    <w:rsid w:val="00CF1EA7"/>
    <w:rsid w:val="00CF395B"/>
    <w:rsid w:val="00CF3D6B"/>
    <w:rsid w:val="00CF3E62"/>
    <w:rsid w:val="00CF4365"/>
    <w:rsid w:val="00CF5685"/>
    <w:rsid w:val="00CF667A"/>
    <w:rsid w:val="00CF66EB"/>
    <w:rsid w:val="00CF781C"/>
    <w:rsid w:val="00CF7BF0"/>
    <w:rsid w:val="00D02F04"/>
    <w:rsid w:val="00D03BB3"/>
    <w:rsid w:val="00D04F7B"/>
    <w:rsid w:val="00D059FE"/>
    <w:rsid w:val="00D05ECB"/>
    <w:rsid w:val="00D0777B"/>
    <w:rsid w:val="00D07D9C"/>
    <w:rsid w:val="00D1118C"/>
    <w:rsid w:val="00D11DD4"/>
    <w:rsid w:val="00D128F5"/>
    <w:rsid w:val="00D1316C"/>
    <w:rsid w:val="00D16B15"/>
    <w:rsid w:val="00D16C67"/>
    <w:rsid w:val="00D176F4"/>
    <w:rsid w:val="00D179E5"/>
    <w:rsid w:val="00D20740"/>
    <w:rsid w:val="00D20BF6"/>
    <w:rsid w:val="00D21A71"/>
    <w:rsid w:val="00D22884"/>
    <w:rsid w:val="00D22C37"/>
    <w:rsid w:val="00D22FD0"/>
    <w:rsid w:val="00D236AD"/>
    <w:rsid w:val="00D24585"/>
    <w:rsid w:val="00D24780"/>
    <w:rsid w:val="00D25123"/>
    <w:rsid w:val="00D25342"/>
    <w:rsid w:val="00D263AC"/>
    <w:rsid w:val="00D26832"/>
    <w:rsid w:val="00D27775"/>
    <w:rsid w:val="00D302A5"/>
    <w:rsid w:val="00D30B8D"/>
    <w:rsid w:val="00D313F7"/>
    <w:rsid w:val="00D32DA6"/>
    <w:rsid w:val="00D32E09"/>
    <w:rsid w:val="00D32F2C"/>
    <w:rsid w:val="00D332F8"/>
    <w:rsid w:val="00D33D88"/>
    <w:rsid w:val="00D343D8"/>
    <w:rsid w:val="00D35C44"/>
    <w:rsid w:val="00D37249"/>
    <w:rsid w:val="00D37F94"/>
    <w:rsid w:val="00D404B2"/>
    <w:rsid w:val="00D409EB"/>
    <w:rsid w:val="00D40C54"/>
    <w:rsid w:val="00D40EB6"/>
    <w:rsid w:val="00D422D8"/>
    <w:rsid w:val="00D42C8F"/>
    <w:rsid w:val="00D43A8C"/>
    <w:rsid w:val="00D472E7"/>
    <w:rsid w:val="00D473A7"/>
    <w:rsid w:val="00D50260"/>
    <w:rsid w:val="00D50337"/>
    <w:rsid w:val="00D50AAA"/>
    <w:rsid w:val="00D50D3E"/>
    <w:rsid w:val="00D51A05"/>
    <w:rsid w:val="00D528CB"/>
    <w:rsid w:val="00D5293C"/>
    <w:rsid w:val="00D53252"/>
    <w:rsid w:val="00D53A27"/>
    <w:rsid w:val="00D56BBF"/>
    <w:rsid w:val="00D56C2F"/>
    <w:rsid w:val="00D56ECF"/>
    <w:rsid w:val="00D60914"/>
    <w:rsid w:val="00D61486"/>
    <w:rsid w:val="00D61724"/>
    <w:rsid w:val="00D61B04"/>
    <w:rsid w:val="00D61B89"/>
    <w:rsid w:val="00D61E2B"/>
    <w:rsid w:val="00D62228"/>
    <w:rsid w:val="00D626F7"/>
    <w:rsid w:val="00D62B14"/>
    <w:rsid w:val="00D62B1B"/>
    <w:rsid w:val="00D63E66"/>
    <w:rsid w:val="00D641D4"/>
    <w:rsid w:val="00D641F8"/>
    <w:rsid w:val="00D64751"/>
    <w:rsid w:val="00D64E8A"/>
    <w:rsid w:val="00D65976"/>
    <w:rsid w:val="00D6644D"/>
    <w:rsid w:val="00D67F20"/>
    <w:rsid w:val="00D71017"/>
    <w:rsid w:val="00D74839"/>
    <w:rsid w:val="00D74887"/>
    <w:rsid w:val="00D74F21"/>
    <w:rsid w:val="00D759FB"/>
    <w:rsid w:val="00D7616C"/>
    <w:rsid w:val="00D76980"/>
    <w:rsid w:val="00D77106"/>
    <w:rsid w:val="00D77898"/>
    <w:rsid w:val="00D802CC"/>
    <w:rsid w:val="00D82ED7"/>
    <w:rsid w:val="00D8368F"/>
    <w:rsid w:val="00D83EB0"/>
    <w:rsid w:val="00D84435"/>
    <w:rsid w:val="00D845D2"/>
    <w:rsid w:val="00D8478F"/>
    <w:rsid w:val="00D8572D"/>
    <w:rsid w:val="00D85F58"/>
    <w:rsid w:val="00D87EE5"/>
    <w:rsid w:val="00D87F73"/>
    <w:rsid w:val="00D904CB"/>
    <w:rsid w:val="00D90720"/>
    <w:rsid w:val="00D90C61"/>
    <w:rsid w:val="00D9127C"/>
    <w:rsid w:val="00D914B6"/>
    <w:rsid w:val="00D91958"/>
    <w:rsid w:val="00D93065"/>
    <w:rsid w:val="00D933EA"/>
    <w:rsid w:val="00D940B7"/>
    <w:rsid w:val="00D945DA"/>
    <w:rsid w:val="00D948F6"/>
    <w:rsid w:val="00D958D9"/>
    <w:rsid w:val="00D9628F"/>
    <w:rsid w:val="00D96DC3"/>
    <w:rsid w:val="00D973DF"/>
    <w:rsid w:val="00D97991"/>
    <w:rsid w:val="00D97E88"/>
    <w:rsid w:val="00DA097E"/>
    <w:rsid w:val="00DA14DA"/>
    <w:rsid w:val="00DA1D9F"/>
    <w:rsid w:val="00DA21AC"/>
    <w:rsid w:val="00DA282D"/>
    <w:rsid w:val="00DA2E35"/>
    <w:rsid w:val="00DA314E"/>
    <w:rsid w:val="00DA3954"/>
    <w:rsid w:val="00DA3F31"/>
    <w:rsid w:val="00DA5F76"/>
    <w:rsid w:val="00DA71C5"/>
    <w:rsid w:val="00DA767D"/>
    <w:rsid w:val="00DB060F"/>
    <w:rsid w:val="00DB06DE"/>
    <w:rsid w:val="00DB0ADC"/>
    <w:rsid w:val="00DB23C2"/>
    <w:rsid w:val="00DB4360"/>
    <w:rsid w:val="00DB48ED"/>
    <w:rsid w:val="00DB6382"/>
    <w:rsid w:val="00DB6957"/>
    <w:rsid w:val="00DB70C2"/>
    <w:rsid w:val="00DB711B"/>
    <w:rsid w:val="00DB73F3"/>
    <w:rsid w:val="00DC09C6"/>
    <w:rsid w:val="00DC0F7C"/>
    <w:rsid w:val="00DC1901"/>
    <w:rsid w:val="00DC2358"/>
    <w:rsid w:val="00DC23BC"/>
    <w:rsid w:val="00DC3316"/>
    <w:rsid w:val="00DC44E8"/>
    <w:rsid w:val="00DC4B98"/>
    <w:rsid w:val="00DC4E53"/>
    <w:rsid w:val="00DC59D5"/>
    <w:rsid w:val="00DC619E"/>
    <w:rsid w:val="00DC6845"/>
    <w:rsid w:val="00DC6B0E"/>
    <w:rsid w:val="00DC729F"/>
    <w:rsid w:val="00DD0B9F"/>
    <w:rsid w:val="00DD0F88"/>
    <w:rsid w:val="00DD2970"/>
    <w:rsid w:val="00DD45F9"/>
    <w:rsid w:val="00DD48C3"/>
    <w:rsid w:val="00DD7754"/>
    <w:rsid w:val="00DE068A"/>
    <w:rsid w:val="00DE0E29"/>
    <w:rsid w:val="00DE1360"/>
    <w:rsid w:val="00DE148F"/>
    <w:rsid w:val="00DE1AE2"/>
    <w:rsid w:val="00DE3586"/>
    <w:rsid w:val="00DE49D0"/>
    <w:rsid w:val="00DE55B8"/>
    <w:rsid w:val="00DE7290"/>
    <w:rsid w:val="00DE7A37"/>
    <w:rsid w:val="00DE7B5A"/>
    <w:rsid w:val="00DF13A8"/>
    <w:rsid w:val="00DF2C58"/>
    <w:rsid w:val="00DF36C1"/>
    <w:rsid w:val="00DF36CA"/>
    <w:rsid w:val="00DF45C2"/>
    <w:rsid w:val="00DF505A"/>
    <w:rsid w:val="00E02044"/>
    <w:rsid w:val="00E0304B"/>
    <w:rsid w:val="00E03CEC"/>
    <w:rsid w:val="00E04512"/>
    <w:rsid w:val="00E04940"/>
    <w:rsid w:val="00E04DF6"/>
    <w:rsid w:val="00E05095"/>
    <w:rsid w:val="00E0568E"/>
    <w:rsid w:val="00E05707"/>
    <w:rsid w:val="00E07BAE"/>
    <w:rsid w:val="00E10522"/>
    <w:rsid w:val="00E12263"/>
    <w:rsid w:val="00E13FC4"/>
    <w:rsid w:val="00E14E41"/>
    <w:rsid w:val="00E1515D"/>
    <w:rsid w:val="00E152E8"/>
    <w:rsid w:val="00E157FA"/>
    <w:rsid w:val="00E15CD7"/>
    <w:rsid w:val="00E15D7E"/>
    <w:rsid w:val="00E16ABE"/>
    <w:rsid w:val="00E17678"/>
    <w:rsid w:val="00E17866"/>
    <w:rsid w:val="00E20488"/>
    <w:rsid w:val="00E20CED"/>
    <w:rsid w:val="00E223E2"/>
    <w:rsid w:val="00E2401E"/>
    <w:rsid w:val="00E25B9E"/>
    <w:rsid w:val="00E27E3B"/>
    <w:rsid w:val="00E27FA3"/>
    <w:rsid w:val="00E30632"/>
    <w:rsid w:val="00E30C35"/>
    <w:rsid w:val="00E30DE5"/>
    <w:rsid w:val="00E32F41"/>
    <w:rsid w:val="00E32FC5"/>
    <w:rsid w:val="00E336C5"/>
    <w:rsid w:val="00E346E6"/>
    <w:rsid w:val="00E36834"/>
    <w:rsid w:val="00E408E4"/>
    <w:rsid w:val="00E40FE0"/>
    <w:rsid w:val="00E41763"/>
    <w:rsid w:val="00E42989"/>
    <w:rsid w:val="00E438D4"/>
    <w:rsid w:val="00E438E9"/>
    <w:rsid w:val="00E43EF2"/>
    <w:rsid w:val="00E44691"/>
    <w:rsid w:val="00E4624A"/>
    <w:rsid w:val="00E46BBD"/>
    <w:rsid w:val="00E51BD8"/>
    <w:rsid w:val="00E52273"/>
    <w:rsid w:val="00E52794"/>
    <w:rsid w:val="00E53EED"/>
    <w:rsid w:val="00E547B6"/>
    <w:rsid w:val="00E549E1"/>
    <w:rsid w:val="00E56283"/>
    <w:rsid w:val="00E56366"/>
    <w:rsid w:val="00E65989"/>
    <w:rsid w:val="00E66399"/>
    <w:rsid w:val="00E665C2"/>
    <w:rsid w:val="00E723B7"/>
    <w:rsid w:val="00E74CD1"/>
    <w:rsid w:val="00E74EF2"/>
    <w:rsid w:val="00E75383"/>
    <w:rsid w:val="00E756B8"/>
    <w:rsid w:val="00E75F18"/>
    <w:rsid w:val="00E76B9F"/>
    <w:rsid w:val="00E8048F"/>
    <w:rsid w:val="00E839AB"/>
    <w:rsid w:val="00E847A1"/>
    <w:rsid w:val="00E864AC"/>
    <w:rsid w:val="00E874B5"/>
    <w:rsid w:val="00E90164"/>
    <w:rsid w:val="00E9092E"/>
    <w:rsid w:val="00E9274F"/>
    <w:rsid w:val="00E93B7C"/>
    <w:rsid w:val="00E9485D"/>
    <w:rsid w:val="00E94F7B"/>
    <w:rsid w:val="00E95676"/>
    <w:rsid w:val="00E960E4"/>
    <w:rsid w:val="00E96892"/>
    <w:rsid w:val="00E97111"/>
    <w:rsid w:val="00EA02A8"/>
    <w:rsid w:val="00EA2AC1"/>
    <w:rsid w:val="00EA444B"/>
    <w:rsid w:val="00EA4782"/>
    <w:rsid w:val="00EA580B"/>
    <w:rsid w:val="00EA5FE0"/>
    <w:rsid w:val="00EA6495"/>
    <w:rsid w:val="00EB0041"/>
    <w:rsid w:val="00EB0910"/>
    <w:rsid w:val="00EB09E1"/>
    <w:rsid w:val="00EB1780"/>
    <w:rsid w:val="00EB21F5"/>
    <w:rsid w:val="00EB2230"/>
    <w:rsid w:val="00EB282E"/>
    <w:rsid w:val="00EB2DAA"/>
    <w:rsid w:val="00EB43F6"/>
    <w:rsid w:val="00EB4A9E"/>
    <w:rsid w:val="00EB552D"/>
    <w:rsid w:val="00EB5B05"/>
    <w:rsid w:val="00EB5E6C"/>
    <w:rsid w:val="00EB68A8"/>
    <w:rsid w:val="00EC1653"/>
    <w:rsid w:val="00EC4557"/>
    <w:rsid w:val="00EC4891"/>
    <w:rsid w:val="00EC4D22"/>
    <w:rsid w:val="00EC6763"/>
    <w:rsid w:val="00EC6CF3"/>
    <w:rsid w:val="00EC74E7"/>
    <w:rsid w:val="00EC78F1"/>
    <w:rsid w:val="00EC7F2A"/>
    <w:rsid w:val="00ED03DF"/>
    <w:rsid w:val="00ED1F21"/>
    <w:rsid w:val="00ED20F9"/>
    <w:rsid w:val="00ED22DF"/>
    <w:rsid w:val="00ED2794"/>
    <w:rsid w:val="00ED300D"/>
    <w:rsid w:val="00ED4895"/>
    <w:rsid w:val="00ED4CDB"/>
    <w:rsid w:val="00ED5D93"/>
    <w:rsid w:val="00ED5D9A"/>
    <w:rsid w:val="00ED6E77"/>
    <w:rsid w:val="00ED773C"/>
    <w:rsid w:val="00EE124D"/>
    <w:rsid w:val="00EE1724"/>
    <w:rsid w:val="00EE1860"/>
    <w:rsid w:val="00EE21EB"/>
    <w:rsid w:val="00EE2C1C"/>
    <w:rsid w:val="00EE2E51"/>
    <w:rsid w:val="00EE36B8"/>
    <w:rsid w:val="00EE3A08"/>
    <w:rsid w:val="00EE40FA"/>
    <w:rsid w:val="00EE4F24"/>
    <w:rsid w:val="00EE58C3"/>
    <w:rsid w:val="00EE5EE0"/>
    <w:rsid w:val="00EE6193"/>
    <w:rsid w:val="00EE6310"/>
    <w:rsid w:val="00EE66D5"/>
    <w:rsid w:val="00EE6962"/>
    <w:rsid w:val="00EF0790"/>
    <w:rsid w:val="00EF0BF6"/>
    <w:rsid w:val="00EF1B91"/>
    <w:rsid w:val="00EF1C93"/>
    <w:rsid w:val="00EF23D1"/>
    <w:rsid w:val="00EF504F"/>
    <w:rsid w:val="00EF54C2"/>
    <w:rsid w:val="00EF6A7C"/>
    <w:rsid w:val="00EF738F"/>
    <w:rsid w:val="00F009FF"/>
    <w:rsid w:val="00F0152A"/>
    <w:rsid w:val="00F0220F"/>
    <w:rsid w:val="00F026F2"/>
    <w:rsid w:val="00F02BDA"/>
    <w:rsid w:val="00F03280"/>
    <w:rsid w:val="00F03F6E"/>
    <w:rsid w:val="00F046A1"/>
    <w:rsid w:val="00F05EF0"/>
    <w:rsid w:val="00F06098"/>
    <w:rsid w:val="00F060B6"/>
    <w:rsid w:val="00F07379"/>
    <w:rsid w:val="00F1067F"/>
    <w:rsid w:val="00F110F1"/>
    <w:rsid w:val="00F11EB5"/>
    <w:rsid w:val="00F16656"/>
    <w:rsid w:val="00F17DFC"/>
    <w:rsid w:val="00F20697"/>
    <w:rsid w:val="00F21C96"/>
    <w:rsid w:val="00F22059"/>
    <w:rsid w:val="00F2276D"/>
    <w:rsid w:val="00F22F9D"/>
    <w:rsid w:val="00F2302A"/>
    <w:rsid w:val="00F235D0"/>
    <w:rsid w:val="00F23887"/>
    <w:rsid w:val="00F26B58"/>
    <w:rsid w:val="00F26CE4"/>
    <w:rsid w:val="00F27699"/>
    <w:rsid w:val="00F27BB7"/>
    <w:rsid w:val="00F30432"/>
    <w:rsid w:val="00F30A1C"/>
    <w:rsid w:val="00F30DE1"/>
    <w:rsid w:val="00F324DE"/>
    <w:rsid w:val="00F3289B"/>
    <w:rsid w:val="00F35CCA"/>
    <w:rsid w:val="00F362FA"/>
    <w:rsid w:val="00F36975"/>
    <w:rsid w:val="00F36A4E"/>
    <w:rsid w:val="00F37780"/>
    <w:rsid w:val="00F37CED"/>
    <w:rsid w:val="00F415DC"/>
    <w:rsid w:val="00F42E5D"/>
    <w:rsid w:val="00F4377F"/>
    <w:rsid w:val="00F43953"/>
    <w:rsid w:val="00F443D8"/>
    <w:rsid w:val="00F45579"/>
    <w:rsid w:val="00F45D8E"/>
    <w:rsid w:val="00F46469"/>
    <w:rsid w:val="00F4694F"/>
    <w:rsid w:val="00F4759E"/>
    <w:rsid w:val="00F477E0"/>
    <w:rsid w:val="00F47F57"/>
    <w:rsid w:val="00F509F0"/>
    <w:rsid w:val="00F5119C"/>
    <w:rsid w:val="00F51686"/>
    <w:rsid w:val="00F5198B"/>
    <w:rsid w:val="00F5218A"/>
    <w:rsid w:val="00F52E7D"/>
    <w:rsid w:val="00F5353F"/>
    <w:rsid w:val="00F544F8"/>
    <w:rsid w:val="00F54C63"/>
    <w:rsid w:val="00F5500B"/>
    <w:rsid w:val="00F55050"/>
    <w:rsid w:val="00F55B7F"/>
    <w:rsid w:val="00F5693C"/>
    <w:rsid w:val="00F57131"/>
    <w:rsid w:val="00F61B11"/>
    <w:rsid w:val="00F621F3"/>
    <w:rsid w:val="00F62A58"/>
    <w:rsid w:val="00F63CC2"/>
    <w:rsid w:val="00F65EBD"/>
    <w:rsid w:val="00F66722"/>
    <w:rsid w:val="00F671D5"/>
    <w:rsid w:val="00F7099C"/>
    <w:rsid w:val="00F70B98"/>
    <w:rsid w:val="00F71DC4"/>
    <w:rsid w:val="00F722BF"/>
    <w:rsid w:val="00F72CBE"/>
    <w:rsid w:val="00F72D40"/>
    <w:rsid w:val="00F74227"/>
    <w:rsid w:val="00F75757"/>
    <w:rsid w:val="00F77AB3"/>
    <w:rsid w:val="00F8051A"/>
    <w:rsid w:val="00F8104D"/>
    <w:rsid w:val="00F81060"/>
    <w:rsid w:val="00F81D4C"/>
    <w:rsid w:val="00F83673"/>
    <w:rsid w:val="00F84AE7"/>
    <w:rsid w:val="00F84B3B"/>
    <w:rsid w:val="00F860C5"/>
    <w:rsid w:val="00F864D2"/>
    <w:rsid w:val="00F86A42"/>
    <w:rsid w:val="00F86E3F"/>
    <w:rsid w:val="00F875B0"/>
    <w:rsid w:val="00F900F0"/>
    <w:rsid w:val="00F907DB"/>
    <w:rsid w:val="00F90B10"/>
    <w:rsid w:val="00F914EF"/>
    <w:rsid w:val="00F91CF1"/>
    <w:rsid w:val="00F9201C"/>
    <w:rsid w:val="00F9281E"/>
    <w:rsid w:val="00F94D39"/>
    <w:rsid w:val="00F95CAA"/>
    <w:rsid w:val="00F973D4"/>
    <w:rsid w:val="00F976A5"/>
    <w:rsid w:val="00FA1A2E"/>
    <w:rsid w:val="00FA1AD8"/>
    <w:rsid w:val="00FA36F6"/>
    <w:rsid w:val="00FA3DFF"/>
    <w:rsid w:val="00FA5937"/>
    <w:rsid w:val="00FA757F"/>
    <w:rsid w:val="00FB1503"/>
    <w:rsid w:val="00FB29C3"/>
    <w:rsid w:val="00FB2B14"/>
    <w:rsid w:val="00FB30B5"/>
    <w:rsid w:val="00FB332E"/>
    <w:rsid w:val="00FB39EE"/>
    <w:rsid w:val="00FB3E0D"/>
    <w:rsid w:val="00FB4C13"/>
    <w:rsid w:val="00FB523B"/>
    <w:rsid w:val="00FB6134"/>
    <w:rsid w:val="00FB6AC0"/>
    <w:rsid w:val="00FB6BF0"/>
    <w:rsid w:val="00FB702E"/>
    <w:rsid w:val="00FC0090"/>
    <w:rsid w:val="00FC1E44"/>
    <w:rsid w:val="00FC2012"/>
    <w:rsid w:val="00FC2C71"/>
    <w:rsid w:val="00FC2F28"/>
    <w:rsid w:val="00FC6282"/>
    <w:rsid w:val="00FC6607"/>
    <w:rsid w:val="00FC66A7"/>
    <w:rsid w:val="00FC6F45"/>
    <w:rsid w:val="00FC75B9"/>
    <w:rsid w:val="00FC777C"/>
    <w:rsid w:val="00FC7E0F"/>
    <w:rsid w:val="00FD02FE"/>
    <w:rsid w:val="00FD1557"/>
    <w:rsid w:val="00FD2D86"/>
    <w:rsid w:val="00FD45F0"/>
    <w:rsid w:val="00FD5A43"/>
    <w:rsid w:val="00FD5BC1"/>
    <w:rsid w:val="00FD61B0"/>
    <w:rsid w:val="00FD6B66"/>
    <w:rsid w:val="00FE0335"/>
    <w:rsid w:val="00FE1860"/>
    <w:rsid w:val="00FE3719"/>
    <w:rsid w:val="00FE3B55"/>
    <w:rsid w:val="00FE41D1"/>
    <w:rsid w:val="00FE52AC"/>
    <w:rsid w:val="00FE54D0"/>
    <w:rsid w:val="00FE761B"/>
    <w:rsid w:val="00FE799D"/>
    <w:rsid w:val="00FF03B5"/>
    <w:rsid w:val="00FF1AB4"/>
    <w:rsid w:val="00FF1B06"/>
    <w:rsid w:val="00FF2963"/>
    <w:rsid w:val="00FF2FAB"/>
    <w:rsid w:val="00FF2FB7"/>
    <w:rsid w:val="00FF3A54"/>
    <w:rsid w:val="00FF3EDC"/>
    <w:rsid w:val="00FF48AC"/>
    <w:rsid w:val="00FF634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8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8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hart" Target="charts/chart8.xml"/><Relationship Id="rId28" Type="http://schemas.openxmlformats.org/officeDocument/2006/relationships/hyperlink" Target="http://www.komobr46.ru" TargetMode="External"/><Relationship Id="rId10" Type="http://schemas.openxmlformats.org/officeDocument/2006/relationships/image" Target="media/image2.jpe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контрольно-надзорных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мероприятий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,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2020 г.,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контроля (надзора)</a:t>
            </a:r>
          </a:p>
        </c:rich>
      </c:tx>
      <c:overlay val="0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36464034960454E-2"/>
          <c:y val="0.1558002464546043"/>
          <c:w val="0.82444242208417418"/>
          <c:h val="0.730118005806303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rgbClr val="E53D2B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3.3869871529216743E-2"/>
                  <c:y val="-2.7522867543464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6997245179104E-2"/>
                  <c:y val="-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119644659802141E-2"/>
                  <c:y val="-6.9273443092340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755259438724007E-2"/>
                  <c:y val="-6.0374910522548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  <a:r>
                      <a:rPr lang="ru-RU"/>
                      <a:t> 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ЛК</c:v>
                </c:pt>
                <c:pt idx="2">
                  <c:v>ФГКК</c:v>
                </c:pt>
                <c:pt idx="4">
                  <c:v>ФГН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</c:v>
                </c:pt>
                <c:pt idx="2">
                  <c:v>55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97549824"/>
        <c:axId val="297552128"/>
        <c:axId val="299972352"/>
      </c:bar3DChart>
      <c:catAx>
        <c:axId val="297549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 контроля</a:t>
                </a:r>
                <a:r>
                  <a:rPr lang="ru-RU" sz="12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(надзора)</a:t>
                </a:r>
                <a:endParaRPr lang="ru-RU" sz="12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7982733696749445"/>
              <c:y val="0.9363636363636364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7552128"/>
        <c:crosses val="autoZero"/>
        <c:auto val="1"/>
        <c:lblAlgn val="ctr"/>
        <c:lblOffset val="100"/>
        <c:noMultiLvlLbl val="0"/>
      </c:catAx>
      <c:valAx>
        <c:axId val="297552128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7549824"/>
        <c:crosses val="autoZero"/>
        <c:crossBetween val="between"/>
        <c:majorUnit val="50"/>
        <c:minorUnit val="10"/>
      </c:valAx>
      <c:serAx>
        <c:axId val="29997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297552128"/>
        <c:crosses val="autoZero"/>
        <c:tickLblSkip val="2"/>
      </c:serAx>
    </c:plotArea>
    <c:plotVisOnly val="1"/>
    <c:dispBlanksAs val="gap"/>
    <c:showDLblsOverMax val="0"/>
  </c:chart>
  <c:spPr>
    <a:ln>
      <a:noFill/>
    </a:ln>
    <a:effectLst>
      <a:glow>
        <a:schemeClr val="accent1">
          <a:alpha val="40000"/>
        </a:schemeClr>
      </a:glow>
      <a:softEdge rad="63500"/>
    </a:effectLst>
    <a:scene3d>
      <a:camera prst="orthographicFront"/>
      <a:lightRig rig="threePt" dir="t"/>
    </a:scene3d>
    <a:sp3d prstMaterial="metal"/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3898B2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A2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BA42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4892371011763064"/>
                  <c:y val="-0.41701341680116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9825515996547E-2"/>
                  <c:y val="1.3278557571607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77991995186651E-2"/>
                  <c:y val="-2.949805187395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212489063866971E-2"/>
                  <c:y val="6.26171728533933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часть 3 статьи 19.20 КоАП РФ</c:v>
                </c:pt>
                <c:pt idx="1">
                  <c:v>часть 2 статьи 19.20 КоАП РФ</c:v>
                </c:pt>
                <c:pt idx="2">
                  <c:v>часть 1 статьи 19.5 КоАП РФ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0.625</c:v>
                </c:pt>
                <c:pt idx="1">
                  <c:v>4.2000000000000003E-2</c:v>
                </c:pt>
                <c:pt idx="2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91426071741028"/>
          <c:y val="0.15270747406574178"/>
          <c:w val="0.39908573928258967"/>
          <c:h val="0.5041088342218091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4BACC6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A2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BA42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7107485058343612E-2"/>
                  <c:y val="-1.1434491741163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964920047644647E-2"/>
                  <c:y val="-1.9658989994671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4512116708303E-2"/>
                  <c:y val="-0.283829652872338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335873678440801E-2"/>
                  <c:y val="-0.384678231010597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212489063866971E-2"/>
                  <c:y val="6.26171728533933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п. 6 "а"</c:v>
                </c:pt>
                <c:pt idx="1">
                  <c:v>п. 6 "д"</c:v>
                </c:pt>
                <c:pt idx="2">
                  <c:v>п. 6 "ж" </c:v>
                </c:pt>
                <c:pt idx="3">
                  <c:v>п. 6 "з"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6.7000000000000004E-2</c:v>
                </c:pt>
                <c:pt idx="1">
                  <c:v>6.7000000000000004E-2</c:v>
                </c:pt>
                <c:pt idx="2">
                  <c:v>0.26600000000000001</c:v>
                </c:pt>
                <c:pt idx="3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641632145379415"/>
          <c:y val="0.15270747406574178"/>
          <c:w val="0.20358367854620582"/>
          <c:h val="0.5929978752655917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Общее количество предписаний,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выданных разным объектам контроля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2020 г.</a:t>
            </a:r>
          </a:p>
        </c:rich>
      </c:tx>
      <c:layout>
        <c:manualLayout>
          <c:xMode val="edge"/>
          <c:yMode val="edge"/>
          <c:x val="0.22052091930435042"/>
          <c:y val="2.0993124847248352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404418197725283E-2"/>
          <c:y val="0.10476824417566359"/>
          <c:w val="0.76995826094804054"/>
          <c:h val="0.8077540892183799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ФГКК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ФГН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5.6657223796033997E-3"/>
                  <c:y val="-1.0796221322537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542965061378663E-3"/>
                  <c:y val="-2.699055330634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5544452127620024E-3"/>
                  <c:y val="8.0971659919028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9971671388102E-2"/>
                  <c:y val="-2.699055330634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25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5.9139137352873386E-3"/>
                  <c:y val="-1.1712624990702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1.240310077519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657223796033997E-3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657223796033997E-3"/>
                  <c:y val="-1.6194331983805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08593012275802E-2"/>
                  <c:y val="-1.3495276653171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657223796033997E-3"/>
                  <c:y val="-2.429149797570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 ЮЛ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662912"/>
        <c:axId val="297485056"/>
        <c:axId val="276334784"/>
      </c:bar3DChart>
      <c:catAx>
        <c:axId val="27666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Типы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организаций, осуществляющих образовательную деятельность *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5.9070137479274011E-2"/>
              <c:y val="0.88720073958366541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7485056"/>
        <c:crosses val="autoZero"/>
        <c:auto val="1"/>
        <c:lblAlgn val="ctr"/>
        <c:lblOffset val="100"/>
        <c:noMultiLvlLbl val="0"/>
      </c:catAx>
      <c:valAx>
        <c:axId val="297485056"/>
        <c:scaling>
          <c:orientation val="minMax"/>
          <c:max val="3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предписаний, ед.</a:t>
                </a:r>
                <a:endParaRPr lang="ru-RU" sz="10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263582903430174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6662912"/>
        <c:crosses val="autoZero"/>
        <c:crossBetween val="between"/>
        <c:majorUnit val="5"/>
      </c:valAx>
      <c:serAx>
        <c:axId val="27633478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 контроля (надзора)</a:t>
                </a:r>
              </a:p>
            </c:rich>
          </c:tx>
          <c:layout>
            <c:manualLayout>
              <c:xMode val="edge"/>
              <c:yMode val="edge"/>
              <c:x val="0.80990295194582163"/>
              <c:y val="0.56681102362204727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748505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объектов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контроля (надзора), </a:t>
            </a:r>
          </a:p>
          <a:p>
            <a:pPr>
              <a:defRPr sz="1400"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отношении которых проводились контрольно-надзорные мероприятия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2020 г.</a:t>
            </a:r>
          </a:p>
        </c:rich>
      </c:tx>
      <c:layout>
        <c:manualLayout>
          <c:xMode val="edge"/>
          <c:yMode val="edge"/>
          <c:x val="0.20363818788579405"/>
          <c:y val="0"/>
        </c:manualLayout>
      </c:layout>
      <c:overlay val="0"/>
    </c:title>
    <c:autoTitleDeleted val="0"/>
    <c:view3D>
      <c:rotX val="15"/>
      <c:rotY val="20"/>
      <c:depthPercent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22396630017071E-2"/>
          <c:y val="0.1004740952835441"/>
          <c:w val="0.59043825519202542"/>
          <c:h val="0.658904252822055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ФГКК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825439783491205E-2"/>
                  <c:y val="-3.747072599531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435340372710515E-3"/>
                  <c:y val="-1.1529870241629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76470295746185E-2"/>
                  <c:y val="-2.802903735393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809549685856911E-3"/>
                  <c:y val="-2.5579179651723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ЛК</c:v>
                </c:pt>
              </c:strCache>
            </c:strRef>
          </c:tx>
          <c:spPr>
            <a:solidFill>
              <a:srgbClr val="92D05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9.0211998195760031E-3"/>
                  <c:y val="-1.87353629976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009479363117534E-2"/>
                  <c:y val="1.5889653137620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81260458479E-2"/>
                  <c:y val="-1.0302966674620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8220664072799E-2"/>
                  <c:y val="-1.272720909886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ФГН</c:v>
                </c:pt>
              </c:strCache>
            </c:strRef>
          </c:tx>
          <c:spPr>
            <a:solidFill>
              <a:srgbClr val="E53D2B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7727723141508528E-2"/>
                  <c:y val="-3.4435449667152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513753778071381E-2"/>
                  <c:y val="6.8696330991412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30769230769232E-2"/>
                  <c:y val="-1.8181818181818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30769230769232E-2"/>
                  <c:y val="-1.515151515151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Гос.обр.
организации</c:v>
                </c:pt>
                <c:pt idx="1">
                  <c:v>Муниц.обр. 
учреждения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64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074560"/>
        <c:axId val="241076480"/>
        <c:axId val="304877568"/>
      </c:bar3DChart>
      <c:catAx>
        <c:axId val="241074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Объекты</a:t>
                </a:r>
                <a:r>
                  <a:rPr lang="ru-RU" sz="11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1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1405858097237165"/>
              <c:y val="0.82936755856337629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1076480"/>
        <c:crosses val="autoZero"/>
        <c:auto val="1"/>
        <c:lblAlgn val="ctr"/>
        <c:lblOffset val="100"/>
        <c:noMultiLvlLbl val="0"/>
      </c:catAx>
      <c:valAx>
        <c:axId val="241076480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мероприятий, ед.</a:t>
                </a:r>
              </a:p>
            </c:rich>
          </c:tx>
          <c:layout>
            <c:manualLayout>
              <c:xMode val="edge"/>
              <c:yMode val="edge"/>
              <c:x val="1.2176287612027636E-2"/>
              <c:y val="0.247054100055674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1074560"/>
        <c:crosses val="autoZero"/>
        <c:crossBetween val="between"/>
        <c:majorUnit val="20"/>
      </c:valAx>
      <c:serAx>
        <c:axId val="30487756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69101981499174525"/>
              <c:y val="0.3139372841552700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1076480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 проверок,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первом полугодии 2020 г. </a:t>
            </a:r>
          </a:p>
        </c:rich>
      </c:tx>
      <c:layout>
        <c:manualLayout>
          <c:xMode val="edge"/>
          <c:yMode val="edge"/>
          <c:x val="0.17449769075601454"/>
          <c:y val="2.4648055356716772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7217847769029E-2"/>
          <c:y val="2.0488613165778515E-2"/>
          <c:w val="0.72286984898401052"/>
          <c:h val="0.9082229115299982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541675533801517E-2"/>
                  <c:y val="-1.67665277134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58886869910493E-2"/>
                  <c:y val="-4.286272649653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251936785847389E-2"/>
                  <c:y val="-2.7260481328722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  <a:r>
                      <a:rPr lang="ru-RU"/>
                      <a:t> 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проверки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4652062722928905E-2"/>
                  <c:y val="-5.25012807134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31253785584494E-2"/>
                  <c:y val="-3.322417227966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143086952840574E-2"/>
                  <c:y val="-2.6374924288310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103616"/>
        <c:axId val="245452800"/>
        <c:axId val="304879808"/>
      </c:bar3DChart>
      <c:catAx>
        <c:axId val="241103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220159349517512"/>
              <c:y val="0.87176330231448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5452800"/>
        <c:crosses val="autoZero"/>
        <c:auto val="1"/>
        <c:lblAlgn val="ctr"/>
        <c:lblOffset val="100"/>
        <c:noMultiLvlLbl val="0"/>
      </c:catAx>
      <c:valAx>
        <c:axId val="245452800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ед.</a:t>
                </a:r>
                <a:endParaRPr lang="ru-RU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3129703197976386E-3"/>
              <c:y val="0.2815359191212209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1103616"/>
        <c:crosses val="autoZero"/>
        <c:crossBetween val="between"/>
        <c:majorUnit val="20"/>
      </c:valAx>
      <c:serAx>
        <c:axId val="30487980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75373617813902294"/>
              <c:y val="0.49320765192812432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5452800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выездных и документарных проверок,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первом полугодии 2020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г. </a:t>
            </a:r>
          </a:p>
        </c:rich>
      </c:tx>
      <c:layout>
        <c:manualLayout>
          <c:xMode val="edge"/>
          <c:yMode val="edge"/>
          <c:x val="0.16214866182137749"/>
          <c:y val="3.0391275057370963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1678485643839974"/>
          <c:w val="0.65221088104727643"/>
          <c:h val="0.771794172379722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Выездные проверки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011710074702201E-3"/>
                  <c:y val="-3.78325134987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486304596540817E-3"/>
                  <c:y val="-3.530466014402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14432542778998E-2"/>
                  <c:y val="-2.94642049054213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  <a:r>
                      <a:rPr lang="ru-RU"/>
                      <a:t> 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Документарные проверки</c:v>
                </c:pt>
              </c:strCache>
            </c:strRef>
          </c:tx>
          <c:spPr>
            <a:solidFill>
              <a:srgbClr val="FFFF0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515310586176729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15182717544925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26903281233992E-2"/>
                  <c:y val="-2.014254683681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704832"/>
        <c:axId val="261269376"/>
        <c:axId val="308808320"/>
      </c:bar3DChart>
      <c:catAx>
        <c:axId val="253704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1100" baseline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1100" baseline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4305808132101849"/>
              <c:y val="0.818187463409179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1269376"/>
        <c:crosses val="autoZero"/>
        <c:auto val="1"/>
        <c:lblAlgn val="ctr"/>
        <c:lblOffset val="100"/>
        <c:noMultiLvlLbl val="0"/>
      </c:catAx>
      <c:valAx>
        <c:axId val="261269376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ед.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68044833158084E-3"/>
              <c:y val="0.316703757100784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3704832"/>
        <c:crosses val="autoZero"/>
        <c:crossBetween val="between"/>
        <c:majorUnit val="20"/>
      </c:valAx>
      <c:serAx>
        <c:axId val="3088083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72707734003232438"/>
              <c:y val="0.3895029030462101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126937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и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выявленных по их результатам нарушений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2019 г.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 в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первом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полугодии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2020 г.</a:t>
            </a:r>
          </a:p>
        </c:rich>
      </c:tx>
      <c:layout>
        <c:manualLayout>
          <c:xMode val="edge"/>
          <c:yMode val="edge"/>
          <c:x val="0.1267378722770063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22351290521402503"/>
          <c:w val="0.63961977280312476"/>
          <c:h val="0.67707588002687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005171511715896E-2"/>
                  <c:y val="-4.6986836569092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182062193682103E-3"/>
                  <c:y val="-4.1154593830384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905132856509699E-6"/>
                  <c:y val="-1.1157577844181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Первое полугодие 2019 г.</c:v>
                </c:pt>
                <c:pt idx="1">
                  <c:v>Первое полугодие 2020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124</c:v>
                </c:pt>
                <c:pt idx="1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1477340044191304E-2"/>
                  <c:y val="-4.6213994243086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819451110621057E-2"/>
                  <c:y val="-2.0380276892869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Первое полугодие 2019 г.</c:v>
                </c:pt>
                <c:pt idx="1">
                  <c:v>Первое полугодие 2020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220</c:v>
                </c:pt>
                <c:pt idx="1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827136"/>
        <c:axId val="272829824"/>
        <c:axId val="304878464"/>
      </c:bar3DChart>
      <c:catAx>
        <c:axId val="27282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2829824"/>
        <c:crosses val="autoZero"/>
        <c:auto val="1"/>
        <c:lblAlgn val="ctr"/>
        <c:lblOffset val="100"/>
        <c:noMultiLvlLbl val="0"/>
      </c:catAx>
      <c:valAx>
        <c:axId val="272829824"/>
        <c:scaling>
          <c:orientation val="minMax"/>
          <c:max val="2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нарушений, ед.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0533462496998592E-3"/>
              <c:y val="0.222956952715935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2827136"/>
        <c:crosses val="autoZero"/>
        <c:crossBetween val="between"/>
        <c:majorUnit val="50"/>
      </c:valAx>
      <c:serAx>
        <c:axId val="304878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2829824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количества проверок по видам контроля (надзора)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 выявленных нарушений </a:t>
            </a:r>
          </a:p>
          <a:p>
            <a:pPr algn="ctr"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первом полугодии 2020 г.</a:t>
            </a:r>
          </a:p>
        </c:rich>
      </c:tx>
      <c:layout>
        <c:manualLayout>
          <c:xMode val="edge"/>
          <c:yMode val="edge"/>
          <c:x val="0.13325766097419642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3151135982216061"/>
          <c:w val="0.69348969309870745"/>
          <c:h val="0.7910980530418771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проверок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6692749087115284E-2"/>
                  <c:y val="-2.707275803722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06155451225874E-2"/>
                  <c:y val="-2.707275803722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688663282571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55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7966556997276749E-2"/>
                  <c:y val="-1.951796634557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997531411859902E-2"/>
                  <c:y val="-3.585888058408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79231442223569E-2"/>
                  <c:y val="-1.85312648275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ЛК</c:v>
                </c:pt>
                <c:pt idx="1">
                  <c:v>ФГКК</c:v>
                </c:pt>
                <c:pt idx="2">
                  <c:v>ФГН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870400"/>
        <c:axId val="272872576"/>
        <c:axId val="272865024"/>
      </c:bar3DChart>
      <c:catAx>
        <c:axId val="272870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2872576"/>
        <c:crosses val="autoZero"/>
        <c:auto val="1"/>
        <c:lblAlgn val="ctr"/>
        <c:lblOffset val="100"/>
        <c:noMultiLvlLbl val="0"/>
      </c:catAx>
      <c:valAx>
        <c:axId val="272872576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нарушений, ед.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1445595162673629E-3"/>
              <c:y val="0.1482181393992417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2870400"/>
        <c:crosses val="autoZero"/>
        <c:crossBetween val="between"/>
        <c:majorUnit val="20"/>
      </c:valAx>
      <c:serAx>
        <c:axId val="272865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287257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Лицензионный контроль</a:t>
            </a:r>
          </a:p>
        </c:rich>
      </c:tx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explosion val="12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1.8578350783075192E-2"/>
                  <c:y val="-8.337353784534158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12687029505927144"/>
                  <c:y val="-0.3873399784564501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424994952554008E-3"/>
                  <c:y val="-1.87495638189734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0009719938853799"/>
                  <c:y val="-5.830655561118443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3.9061463470912291E-3"/>
                  <c:y val="2.6492497686344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12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1095353465432206"/>
          <c:y val="0.93151823413377677"/>
          <c:w val="0.77453116437368408"/>
          <c:h val="6.8481765866223246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Государственный контроль (надзор)</a:t>
            </a:r>
          </a:p>
        </c:rich>
      </c:tx>
      <c:layout>
        <c:manualLayout>
          <c:xMode val="edge"/>
          <c:yMode val="edge"/>
          <c:x val="0.14684862141428462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402078164886924E-3"/>
          <c:y val="0.1671790277712292"/>
          <c:w val="0.99705979218351126"/>
          <c:h val="0.832820972228770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 половина 2019 года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1.1505411138676158E-5"/>
                  <c:y val="2.16983356122402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endParaRPr lang="ru-RU"/>
                  </a:p>
                  <a:p>
                    <a:r>
                      <a:rPr lang="ru-RU"/>
                      <a:t>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0368460791716098E-2"/>
                  <c:y val="-0.519954421864931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72 %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009384100959985E-2"/>
                  <c:y val="-6.44672859006396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endParaRPr lang="ru-RU"/>
                  </a:p>
                  <a:p>
                    <a:r>
                      <a:rPr lang="ru-RU"/>
                      <a:t>16 %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289217272498472E-2"/>
                  <c:y val="-1.9735646816603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9030884838025382E-2"/>
                  <c:y val="-3.2580508274788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endParaRPr lang="ru-RU"/>
                  </a:p>
                  <a:p>
                    <a:r>
                      <a:rPr lang="ru-RU"/>
                      <a:t>9 %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83</c:v>
                </c:pt>
                <c:pt idx="2">
                  <c:v>18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42922566777921E-3"/>
          <c:y val="0.16717900173268485"/>
          <c:w val="0.91598653062257895"/>
          <c:h val="0.83282112463214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1-2 2020год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1.574135860136127E-3"/>
                  <c:y val="3.984767156094877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6.2403799101383411E-2"/>
                  <c:y val="-0.5095138439260079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248587570621469E-2"/>
                  <c:y val="-8.55055452285970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0361003603363138E-2"/>
                  <c:y val="-1.91259912139629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2.8918212553939233E-2"/>
                  <c:y val="1.1280380403377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95</c:v>
                </c:pt>
                <c:pt idx="2">
                  <c:v>24</c:v>
                </c:pt>
                <c:pt idx="3">
                  <c:v>3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2874927710307402"/>
          <c:y val="0.9315182021345475"/>
          <c:w val="0.68874311400730082"/>
          <c:h val="6.8481745904210953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1.57875E-7</cdr:x>
      <cdr:y>0.11892</cdr:y>
    </cdr:from>
    <cdr:to>
      <cdr:x>0.02406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" y="415706"/>
          <a:ext cx="152400" cy="188633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Количество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, ед. 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0.8861</cdr:x>
      <cdr:y>0.7125</cdr:y>
    </cdr:from>
    <cdr:to>
      <cdr:x>0.98157</cdr:x>
      <cdr:y>0.7925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038724" y="2714626"/>
          <a:ext cx="5429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93531" y="0"/>
          <a:ext cx="4495756" cy="9823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0.18201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20522" y="0"/>
          <a:ext cx="4631557" cy="7506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0.14914</cdr:x>
      <cdr:y>0.06067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04875" y="276225"/>
          <a:ext cx="45529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75064" y="0"/>
          <a:ext cx="4402838" cy="996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68E1-1447-4863-A4F6-D6AF1B2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16128</TotalTime>
  <Pages>66</Pages>
  <Words>18043</Words>
  <Characters>102849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Ternial31</dc:creator>
  <cp:lastModifiedBy>Ternial31</cp:lastModifiedBy>
  <cp:revision>761</cp:revision>
  <cp:lastPrinted>2020-07-10T07:59:00Z</cp:lastPrinted>
  <dcterms:created xsi:type="dcterms:W3CDTF">2017-03-20T07:26:00Z</dcterms:created>
  <dcterms:modified xsi:type="dcterms:W3CDTF">2020-09-11T11:45:00Z</dcterms:modified>
</cp:coreProperties>
</file>