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4B" w:rsidRDefault="0009374B" w:rsidP="0009374B">
      <w:pPr>
        <w:pStyle w:val="ConsPlusNormal"/>
        <w:ind w:firstLine="540"/>
        <w:jc w:val="both"/>
      </w:pPr>
    </w:p>
    <w:p w:rsidR="0009374B" w:rsidRDefault="0009374B" w:rsidP="0009374B">
      <w:pPr>
        <w:pStyle w:val="ConsPlusNormal"/>
        <w:jc w:val="right"/>
        <w:outlineLvl w:val="0"/>
      </w:pPr>
      <w:r>
        <w:t>Приложение N 16</w:t>
      </w:r>
    </w:p>
    <w:p w:rsidR="0009374B" w:rsidRDefault="0009374B" w:rsidP="0009374B">
      <w:pPr>
        <w:pStyle w:val="ConsPlusNormal"/>
        <w:ind w:firstLine="540"/>
        <w:jc w:val="both"/>
      </w:pPr>
    </w:p>
    <w:p w:rsidR="0009374B" w:rsidRDefault="0009374B" w:rsidP="0009374B">
      <w:pPr>
        <w:pStyle w:val="ConsPlusNormal"/>
        <w:jc w:val="right"/>
      </w:pPr>
      <w:r>
        <w:t>Утверждена</w:t>
      </w:r>
    </w:p>
    <w:p w:rsidR="0009374B" w:rsidRDefault="0009374B" w:rsidP="0009374B">
      <w:pPr>
        <w:pStyle w:val="ConsPlusNormal"/>
        <w:jc w:val="right"/>
      </w:pPr>
      <w:r>
        <w:t>приказом Федеральной службы</w:t>
      </w:r>
    </w:p>
    <w:p w:rsidR="0009374B" w:rsidRDefault="0009374B" w:rsidP="0009374B">
      <w:pPr>
        <w:pStyle w:val="ConsPlusNormal"/>
        <w:jc w:val="right"/>
      </w:pPr>
      <w:r>
        <w:t>по надзору в сфере образования и науки</w:t>
      </w:r>
    </w:p>
    <w:p w:rsidR="0009374B" w:rsidRDefault="0009374B" w:rsidP="0009374B">
      <w:pPr>
        <w:pStyle w:val="ConsPlusNormal"/>
        <w:jc w:val="right"/>
      </w:pPr>
      <w:r>
        <w:t>от 02.05.2024 N 955</w:t>
      </w:r>
    </w:p>
    <w:p w:rsidR="0009374B" w:rsidRDefault="0009374B" w:rsidP="0009374B">
      <w:pPr>
        <w:pStyle w:val="ConsPlusNormal"/>
        <w:ind w:firstLine="540"/>
        <w:jc w:val="both"/>
      </w:pPr>
    </w:p>
    <w:p w:rsidR="0009374B" w:rsidRDefault="0009374B" w:rsidP="0009374B">
      <w:pPr>
        <w:pStyle w:val="ConsPlusNormal"/>
        <w:jc w:val="right"/>
      </w:pPr>
      <w:r>
        <w:t>Форма</w:t>
      </w:r>
    </w:p>
    <w:p w:rsidR="0009374B" w:rsidRDefault="0009374B" w:rsidP="0009374B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09374B" w:rsidTr="006527ED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09374B" w:rsidRDefault="0009374B" w:rsidP="006527ED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09374B" w:rsidRDefault="0009374B" w:rsidP="0009374B">
      <w:pPr>
        <w:pStyle w:val="ConsPlusNormal"/>
        <w:ind w:firstLine="540"/>
        <w:jc w:val="both"/>
      </w:pPr>
    </w:p>
    <w:p w:rsidR="0009374B" w:rsidRDefault="0009374B" w:rsidP="0009374B">
      <w:pPr>
        <w:pStyle w:val="ConsPlusNonformat"/>
        <w:jc w:val="both"/>
      </w:pPr>
      <w:bookmarkStart w:id="0" w:name="P5287"/>
      <w:bookmarkEnd w:id="0"/>
      <w:r>
        <w:t xml:space="preserve">                             Проверочный лист,</w:t>
      </w:r>
    </w:p>
    <w:p w:rsidR="0009374B" w:rsidRDefault="0009374B" w:rsidP="0009374B">
      <w:pPr>
        <w:pStyle w:val="ConsPlusNonformat"/>
        <w:jc w:val="both"/>
      </w:pPr>
      <w:r>
        <w:t xml:space="preserve">       </w:t>
      </w:r>
      <w:proofErr w:type="gramStart"/>
      <w:r>
        <w:t>используемый</w:t>
      </w:r>
      <w:proofErr w:type="gramEnd"/>
      <w:r>
        <w:t xml:space="preserve"> при осуществлении федерального государственного</w:t>
      </w:r>
    </w:p>
    <w:p w:rsidR="0009374B" w:rsidRDefault="0009374B" w:rsidP="0009374B">
      <w:pPr>
        <w:pStyle w:val="ConsPlusNonformat"/>
        <w:jc w:val="both"/>
      </w:pPr>
      <w:r>
        <w:t xml:space="preserve">          контроля (надзора) в сфере образования в части порядка</w:t>
      </w:r>
    </w:p>
    <w:p w:rsidR="0009374B" w:rsidRDefault="0009374B" w:rsidP="0009374B">
      <w:pPr>
        <w:pStyle w:val="ConsPlusNonformat"/>
        <w:jc w:val="both"/>
      </w:pPr>
      <w:r>
        <w:t xml:space="preserve">         организации и осуществления образовательной деятельности</w:t>
      </w:r>
    </w:p>
    <w:p w:rsidR="0009374B" w:rsidRDefault="0009374B" w:rsidP="0009374B">
      <w:pPr>
        <w:pStyle w:val="ConsPlusNonformat"/>
        <w:jc w:val="both"/>
      </w:pPr>
      <w:r>
        <w:t xml:space="preserve">               по дополнительным профессиональным программам</w:t>
      </w:r>
    </w:p>
    <w:p w:rsidR="0009374B" w:rsidRDefault="0009374B" w:rsidP="0009374B">
      <w:pPr>
        <w:pStyle w:val="ConsPlusNonformat"/>
        <w:jc w:val="both"/>
      </w:pPr>
    </w:p>
    <w:p w:rsidR="0009374B" w:rsidRDefault="0009374B" w:rsidP="0009374B">
      <w:pPr>
        <w:pStyle w:val="ConsPlusNonformat"/>
        <w:jc w:val="both"/>
      </w:pPr>
      <w:r>
        <w:t xml:space="preserve">    1.  Наименование  вида  контроля,  внесенного  в  Единый  реестр  видов</w:t>
      </w:r>
    </w:p>
    <w:p w:rsidR="0009374B" w:rsidRDefault="0009374B" w:rsidP="0009374B">
      <w:pPr>
        <w:pStyle w:val="ConsPlusNonformat"/>
        <w:jc w:val="both"/>
      </w:pPr>
      <w:r>
        <w:t>федерального    государственного    контроля    (надзора),    регионального</w:t>
      </w:r>
    </w:p>
    <w:p w:rsidR="0009374B" w:rsidRDefault="0009374B" w:rsidP="0009374B">
      <w:pPr>
        <w:pStyle w:val="ConsPlusNonformat"/>
        <w:jc w:val="both"/>
      </w:pPr>
      <w:r>
        <w:t xml:space="preserve">государственного  контроля  (надзора), муниципального контроля: </w:t>
      </w:r>
      <w:proofErr w:type="gramStart"/>
      <w:r>
        <w:t>федеральный</w:t>
      </w:r>
      <w:proofErr w:type="gramEnd"/>
    </w:p>
    <w:p w:rsidR="0009374B" w:rsidRDefault="0009374B" w:rsidP="0009374B">
      <w:pPr>
        <w:pStyle w:val="ConsPlusNonformat"/>
        <w:jc w:val="both"/>
      </w:pPr>
      <w:r>
        <w:t>государственный контроль (надзор) в сфере образования.</w:t>
      </w:r>
    </w:p>
    <w:p w:rsidR="0009374B" w:rsidRDefault="0009374B" w:rsidP="0009374B">
      <w:pPr>
        <w:pStyle w:val="ConsPlusNonformat"/>
        <w:jc w:val="both"/>
      </w:pPr>
      <w:r>
        <w:t xml:space="preserve">    2. Наименование контрольного (надзорного) органа: Федеральная служба </w:t>
      </w:r>
      <w:proofErr w:type="gramStart"/>
      <w:r>
        <w:t>по</w:t>
      </w:r>
      <w:proofErr w:type="gramEnd"/>
    </w:p>
    <w:p w:rsidR="0009374B" w:rsidRDefault="0009374B" w:rsidP="0009374B">
      <w:pPr>
        <w:pStyle w:val="ConsPlusNonformat"/>
        <w:jc w:val="both"/>
      </w:pPr>
      <w:r>
        <w:t>надзору в сфере образования и науки.</w:t>
      </w:r>
    </w:p>
    <w:p w:rsidR="0009374B" w:rsidRDefault="0009374B" w:rsidP="0009374B">
      <w:pPr>
        <w:pStyle w:val="ConsPlusNonformat"/>
        <w:jc w:val="both"/>
      </w:pPr>
      <w:r>
        <w:t xml:space="preserve">    3.   Форма   проверочного   листа   утверждена  приказом  </w:t>
      </w:r>
      <w:proofErr w:type="spellStart"/>
      <w:r>
        <w:t>Рособрнадзора</w:t>
      </w:r>
      <w:proofErr w:type="spellEnd"/>
    </w:p>
    <w:p w:rsidR="0009374B" w:rsidRDefault="0009374B" w:rsidP="0009374B">
      <w:pPr>
        <w:pStyle w:val="ConsPlusNonformat"/>
        <w:jc w:val="both"/>
      </w:pPr>
      <w:r>
        <w:t>от  02.05.2024  N 955 "Об утверждении форм проверочных листов, используемых</w:t>
      </w:r>
    </w:p>
    <w:p w:rsidR="0009374B" w:rsidRDefault="0009374B" w:rsidP="0009374B">
      <w:pPr>
        <w:pStyle w:val="ConsPlusNonformat"/>
        <w:jc w:val="both"/>
      </w:pPr>
      <w:r>
        <w:t>при  осуществлении федерального государственного контроля (надзора) в сфере</w:t>
      </w:r>
    </w:p>
    <w:p w:rsidR="0009374B" w:rsidRDefault="0009374B" w:rsidP="0009374B">
      <w:pPr>
        <w:pStyle w:val="ConsPlusNonformat"/>
        <w:jc w:val="both"/>
      </w:pPr>
      <w:r>
        <w:t>образования".</w:t>
      </w:r>
    </w:p>
    <w:p w:rsidR="0009374B" w:rsidRDefault="0009374B" w:rsidP="0009374B">
      <w:pPr>
        <w:pStyle w:val="ConsPlusNonformat"/>
        <w:jc w:val="both"/>
      </w:pPr>
      <w:r>
        <w:t xml:space="preserve">    4.  Объект контроля (надзора), в отношении которого проводится </w:t>
      </w:r>
      <w:proofErr w:type="gramStart"/>
      <w:r>
        <w:t>плановая</w:t>
      </w:r>
      <w:proofErr w:type="gramEnd"/>
    </w:p>
    <w:p w:rsidR="0009374B" w:rsidRDefault="0009374B" w:rsidP="0009374B">
      <w:pPr>
        <w:pStyle w:val="ConsPlusNonformat"/>
        <w:jc w:val="both"/>
      </w:pPr>
      <w:r>
        <w:t>выездная проверка (далее - проверка): _____________________________________</w:t>
      </w:r>
    </w:p>
    <w:p w:rsidR="0009374B" w:rsidRDefault="0009374B" w:rsidP="0009374B">
      <w:pPr>
        <w:pStyle w:val="ConsPlusNonformat"/>
        <w:jc w:val="both"/>
      </w:pPr>
      <w:r>
        <w:t xml:space="preserve">    5.   Наименование   юридического   лица,  его  идентификационный  номер</w:t>
      </w:r>
    </w:p>
    <w:p w:rsidR="0009374B" w:rsidRDefault="0009374B" w:rsidP="0009374B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09374B" w:rsidRDefault="0009374B" w:rsidP="0009374B">
      <w:pPr>
        <w:pStyle w:val="ConsPlusNonformat"/>
        <w:jc w:val="both"/>
      </w:pPr>
      <w:proofErr w:type="gramStart"/>
      <w:r>
        <w:t>адрес  юридического лица в пределах места нахождения юридического лица (его</w:t>
      </w:r>
      <w:proofErr w:type="gramEnd"/>
    </w:p>
    <w:p w:rsidR="0009374B" w:rsidRDefault="0009374B" w:rsidP="0009374B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09374B" w:rsidRDefault="0009374B" w:rsidP="0009374B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контролируемым лицом:</w:t>
      </w:r>
    </w:p>
    <w:p w:rsidR="0009374B" w:rsidRDefault="0009374B" w:rsidP="0009374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9374B" w:rsidRDefault="0009374B" w:rsidP="0009374B">
      <w:pPr>
        <w:pStyle w:val="ConsPlusNonformat"/>
        <w:jc w:val="both"/>
      </w:pPr>
      <w:r>
        <w:t xml:space="preserve">    6. Место (места) проведения проверки с заполнением проверочного листа:</w:t>
      </w:r>
    </w:p>
    <w:p w:rsidR="0009374B" w:rsidRDefault="0009374B" w:rsidP="0009374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9374B" w:rsidRDefault="0009374B" w:rsidP="0009374B">
      <w:pPr>
        <w:pStyle w:val="ConsPlusNonformat"/>
        <w:jc w:val="both"/>
      </w:pPr>
      <w:r>
        <w:t xml:space="preserve">    7.  Реквизиты решения </w:t>
      </w:r>
      <w:proofErr w:type="spellStart"/>
      <w:r>
        <w:t>Рособрнадзора</w:t>
      </w:r>
      <w:proofErr w:type="spellEnd"/>
      <w:r>
        <w:t xml:space="preserve"> о проведении проверки, подписанного</w:t>
      </w:r>
    </w:p>
    <w:p w:rsidR="0009374B" w:rsidRDefault="0009374B" w:rsidP="0009374B">
      <w:pPr>
        <w:pStyle w:val="ConsPlusNonformat"/>
        <w:jc w:val="both"/>
      </w:pPr>
      <w:r>
        <w:t xml:space="preserve">уполномоченным должностным лицом </w:t>
      </w:r>
      <w:proofErr w:type="spellStart"/>
      <w:r>
        <w:t>Рособрнадзора</w:t>
      </w:r>
      <w:proofErr w:type="spellEnd"/>
      <w:r>
        <w:t>:</w:t>
      </w:r>
    </w:p>
    <w:p w:rsidR="0009374B" w:rsidRDefault="0009374B" w:rsidP="0009374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9374B" w:rsidRDefault="0009374B" w:rsidP="0009374B">
      <w:pPr>
        <w:pStyle w:val="ConsPlusNonformat"/>
        <w:jc w:val="both"/>
      </w:pPr>
      <w:r>
        <w:t xml:space="preserve">    8. Учетный номер проверки:</w:t>
      </w:r>
    </w:p>
    <w:p w:rsidR="0009374B" w:rsidRDefault="0009374B" w:rsidP="0009374B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9374B" w:rsidRDefault="0009374B" w:rsidP="0009374B">
      <w:pPr>
        <w:pStyle w:val="ConsPlusNonformat"/>
        <w:jc w:val="both"/>
      </w:pPr>
      <w:r>
        <w:t xml:space="preserve">    9.  Список  вопросов,  отражающих  содержание  обязательных требований,</w:t>
      </w:r>
    </w:p>
    <w:p w:rsidR="0009374B" w:rsidRDefault="0009374B" w:rsidP="0009374B">
      <w:pPr>
        <w:pStyle w:val="ConsPlusNonformat"/>
        <w:jc w:val="both"/>
      </w:pPr>
      <w:proofErr w:type="gramStart"/>
      <w:r>
        <w:t>ответы</w:t>
      </w:r>
      <w:proofErr w:type="gramEnd"/>
      <w:r>
        <w:t xml:space="preserve">    на    которые   свидетельствуют   соблюдении   или   несоблюдении</w:t>
      </w:r>
    </w:p>
    <w:p w:rsidR="0009374B" w:rsidRDefault="0009374B" w:rsidP="0009374B">
      <w:pPr>
        <w:pStyle w:val="ConsPlusNonformat"/>
        <w:jc w:val="both"/>
      </w:pPr>
      <w:r>
        <w:t>контролируемым лицом обязательных требований:</w:t>
      </w:r>
    </w:p>
    <w:p w:rsidR="0009374B" w:rsidRDefault="0009374B" w:rsidP="0009374B">
      <w:pPr>
        <w:pStyle w:val="ConsPlusNormal"/>
        <w:ind w:firstLine="540"/>
        <w:jc w:val="both"/>
      </w:pPr>
    </w:p>
    <w:p w:rsidR="0009374B" w:rsidRDefault="0009374B" w:rsidP="0009374B">
      <w:pPr>
        <w:pStyle w:val="ConsPlusNormal"/>
        <w:sectPr w:rsidR="0009374B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3345"/>
        <w:gridCol w:w="1474"/>
        <w:gridCol w:w="907"/>
      </w:tblGrid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Список контрольных вопросов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Ответы на вопросы ("да"/"нет"/"неприменимо")</w:t>
            </w: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Допускаются ли к освоению дополнительных профессиональных программ:</w:t>
            </w:r>
          </w:p>
          <w:p w:rsidR="0009374B" w:rsidRDefault="0009374B" w:rsidP="006527ED">
            <w:pPr>
              <w:pStyle w:val="ConsPlusNormal"/>
              <w:jc w:val="both"/>
            </w:pPr>
            <w:r>
              <w:t>- лица, имеющие среднее профессиональное и (или) высшее образование?</w:t>
            </w:r>
          </w:p>
        </w:tc>
        <w:tc>
          <w:tcPr>
            <w:tcW w:w="3345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Пункт 3</w:t>
              </w:r>
            </w:hyperlink>
            <w:r>
              <w:t xml:space="preserve"> Порядка организации и осуществления образовательной деятельности по дополнительным профессиональным программам </w:t>
            </w:r>
            <w:hyperlink w:anchor="P5514">
              <w:r>
                <w:rPr>
                  <w:color w:val="0000FF"/>
                </w:rPr>
                <w:t>&lt;1&gt;</w:t>
              </w:r>
            </w:hyperlink>
            <w:r>
              <w:t xml:space="preserve"> (далее - Порядок N 499)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лица, получающие среднее профессиональное и (или) высшее образование?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proofErr w:type="gramStart"/>
            <w:r>
              <w:t>Осуществляет ли организация дополнительного профессионального образования образовательная организация высшего образования, профессиональная образовательная организация, организация, осуществляющая обучение (научная организация или иное юридическое лицо) (далее совместно - организация)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</w:t>
            </w:r>
            <w:proofErr w:type="gramEnd"/>
            <w:r>
              <w:t xml:space="preserve"> субъектов Российской Федерации?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Пункт 4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 xml:space="preserve">Определено ли содержание дополнительного профессионального образования образовательной программой, разработанной и утвержденной организацией, если иное не установлено Федеральным </w:t>
            </w:r>
            <w:hyperlink r:id="rId7">
              <w:r>
                <w:rPr>
                  <w:color w:val="0000FF"/>
                </w:rPr>
                <w:t>законом</w:t>
              </w:r>
            </w:hyperlink>
            <w:r>
              <w:t xml:space="preserve"> от 29 декабря 2012 г. N 273-ФЗ "Об образовании в Российской Федерации"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Пункт 5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Представлено ли организацией в структуре программы повышения квалификации описание перечня профессиональных компетенций в рамках имеющейся квалификации, качественное изменение которых осуществляется в результате обучения?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Пункт 6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Представлены ли организацией в структуре программы профессиональной переподготовки:</w:t>
            </w:r>
          </w:p>
          <w:p w:rsidR="0009374B" w:rsidRDefault="0009374B" w:rsidP="006527ED">
            <w:pPr>
              <w:pStyle w:val="ConsPlusNormal"/>
              <w:jc w:val="both"/>
            </w:pPr>
            <w:r>
              <w:t>- характеристика новой квалификации и связанных с ней видов профессиональной деятельности, трудовых функций и (или) уровней квалификации?</w:t>
            </w:r>
          </w:p>
        </w:tc>
        <w:tc>
          <w:tcPr>
            <w:tcW w:w="3345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Пункт 6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характеристика компетенций, подлежащих совершенствованию, и (или) перечень новых компетенций, формирующихся в результате освоения программы?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Направлено ли содержание реализуемой дополнительной профессиональной программы и (или) отдельных ее компонентов (дисциплин (модулей), практик, стажировок) на достижение целей программы, планируемых результатов ее освоения?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Пункт 7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proofErr w:type="gramStart"/>
            <w:r>
              <w:t>Учитывает ли содержание реализуемой дополнительной профессиональной программы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службе?</w:t>
            </w:r>
            <w:proofErr w:type="gramEnd"/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Пункт 8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Установлено ли организацией количество зачетных единиц по дополнительной профессиональной программе?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Пункт 9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Включает ли структура дополнительной профессиональной программы:</w:t>
            </w:r>
          </w:p>
          <w:p w:rsidR="0009374B" w:rsidRDefault="0009374B" w:rsidP="006527ED">
            <w:pPr>
              <w:pStyle w:val="ConsPlusNormal"/>
              <w:jc w:val="both"/>
            </w:pPr>
            <w:r>
              <w:t>- цель обучения?</w:t>
            </w:r>
          </w:p>
        </w:tc>
        <w:tc>
          <w:tcPr>
            <w:tcW w:w="3345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Пункт 9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планируемые результаты обучения?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учебный план?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календарный учебный график?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рабочие программы учебных предметов, курсов, дисциплин (модулей)?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</w:pPr>
            <w:r>
              <w:t>- организационно-педагогические условия?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формы аттестации?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оценочные материалы?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иные компоненты?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Определяет ли учебный план дополнительной профессиональной программы перечень, трудоемкость, последовательность и распределение:</w:t>
            </w:r>
          </w:p>
          <w:p w:rsidR="0009374B" w:rsidRDefault="0009374B" w:rsidP="006527ED">
            <w:pPr>
              <w:pStyle w:val="ConsPlusNormal"/>
              <w:jc w:val="both"/>
            </w:pPr>
            <w:r>
              <w:t>- учебных предметов, курсов, дисциплин (модулей)?</w:t>
            </w:r>
          </w:p>
        </w:tc>
        <w:tc>
          <w:tcPr>
            <w:tcW w:w="3345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Пункт 9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иных видов учебной деятельности обучающихся?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форм аттестации?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Разрабатывается ли программа профессиональной переподготовки организацией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Пункт 10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proofErr w:type="gramStart"/>
            <w:r>
              <w:t>Определены</w:t>
            </w:r>
            <w:proofErr w:type="gramEnd"/>
            <w:r>
              <w:t xml:space="preserve"> ли образовательной программой и (или) договором об образовании:</w:t>
            </w:r>
          </w:p>
          <w:p w:rsidR="0009374B" w:rsidRDefault="0009374B" w:rsidP="006527ED">
            <w:pPr>
              <w:pStyle w:val="ConsPlusNormal"/>
              <w:jc w:val="both"/>
            </w:pPr>
            <w:r>
              <w:t>- формы обучения?</w:t>
            </w:r>
          </w:p>
        </w:tc>
        <w:tc>
          <w:tcPr>
            <w:tcW w:w="3345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Пункт 12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сроки освоения дополнительной профессиональной программы?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Установлены ли следующие сроки освоения дополнительной профессиональной программы:</w:t>
            </w:r>
          </w:p>
          <w:p w:rsidR="0009374B" w:rsidRDefault="0009374B" w:rsidP="006527ED">
            <w:pPr>
              <w:pStyle w:val="ConsPlusNormal"/>
              <w:jc w:val="both"/>
            </w:pPr>
            <w:r>
              <w:t>- минимально допустимый срок освоения программ повышения квалификации не менее 16 часов?</w:t>
            </w:r>
          </w:p>
        </w:tc>
        <w:tc>
          <w:tcPr>
            <w:tcW w:w="3345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Пункт 12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минимально допустимый срок освоения программ профессиональной переподготовки не менее 250 часов?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 xml:space="preserve">Осуществляется ли </w:t>
            </w:r>
            <w:proofErr w:type="gramStart"/>
            <w:r>
              <w:t>обучение</w:t>
            </w:r>
            <w:proofErr w:type="gramEnd"/>
            <w:r>
              <w:t xml:space="preserve"> по индивидуальному учебному плану в пределах осваиваемой дополнительной профессиональной программы, в порядке, установленном локальными нормативными актами организации?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Пункт 14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Предусматривает ли образовательная деятельность обучающихся следующие виды учебных занятий и учебных работ:</w:t>
            </w:r>
          </w:p>
          <w:p w:rsidR="0009374B" w:rsidRDefault="0009374B" w:rsidP="006527ED">
            <w:pPr>
              <w:pStyle w:val="ConsPlusNormal"/>
              <w:jc w:val="both"/>
            </w:pPr>
            <w:r>
              <w:t>- лекции?</w:t>
            </w:r>
          </w:p>
        </w:tc>
        <w:tc>
          <w:tcPr>
            <w:tcW w:w="3345" w:type="dxa"/>
            <w:vMerge w:val="restart"/>
          </w:tcPr>
          <w:p w:rsidR="0009374B" w:rsidRDefault="0009374B" w:rsidP="006527ED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Пункт 17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практические и семинарские занятия?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лабораторные работы?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круглые столы, мастер-классы?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мастерские, деловые игры, ролевые игры, тренинги?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семинары по обмену опытом?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выездные занятия, консультации?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</w:pPr>
            <w:r>
              <w:t>- выполнение аттестационной, дипломной, проектной работы?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- другие виды учебных занятий и учебных работ, определенные учебным планом?</w:t>
            </w:r>
          </w:p>
        </w:tc>
        <w:tc>
          <w:tcPr>
            <w:tcW w:w="3345" w:type="dxa"/>
            <w:vMerge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Устанавливается ли для всех видов аудиторных занятий академический час продолжительностью 45 минут?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Пункт 17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Определяется ли организацией форма итоговой аттестации при освоении дополнительных профессиональных образовательных программ?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Пункт 19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Выдаются ли лицам, успешно освоившим соответствующую дополнительную профессиональную программу и прошедшим итоговую аттестацию, документы о квалификации: удостоверение о повышении квалификации и (или) диплом о профессиональной переподготовке?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Пункт 19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Установила ли организация образец справки об обучении или о периоде обучения и выдает ее лицам, не прошедшим итоговой аттестации или получившим на итоговой аттестации неудовлетворительные результаты, а также лицам освоившим часть дополнительной профессиональной программы и (или) отчисленным из организации?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Пункт 19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Установила ли организация образец бланка документа о квалификации?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Пункт 19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  <w:tr w:rsidR="0009374B" w:rsidTr="006527ED">
        <w:tc>
          <w:tcPr>
            <w:tcW w:w="658" w:type="dxa"/>
          </w:tcPr>
          <w:p w:rsidR="0009374B" w:rsidRDefault="0009374B" w:rsidP="006527E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649" w:type="dxa"/>
          </w:tcPr>
          <w:p w:rsidR="0009374B" w:rsidRDefault="0009374B" w:rsidP="006527ED">
            <w:pPr>
              <w:pStyle w:val="ConsPlusNormal"/>
              <w:jc w:val="both"/>
            </w:pPr>
            <w:r>
              <w:t>Выдаются ли одновременно с получением среднего профессионального образования и (или) высшего образования и получением соответствующего документа об образовании и о квалификации при освоении дополнительной профессиональной программы параллельно с удостоверением о повышении квалификации и (или) диплом о профессиональной переподготовке?</w:t>
            </w:r>
          </w:p>
        </w:tc>
        <w:tc>
          <w:tcPr>
            <w:tcW w:w="3345" w:type="dxa"/>
          </w:tcPr>
          <w:p w:rsidR="0009374B" w:rsidRDefault="0009374B" w:rsidP="006527ED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Пункт 20</w:t>
              </w:r>
            </w:hyperlink>
            <w:r>
              <w:t xml:space="preserve"> Порядка N 499</w:t>
            </w:r>
          </w:p>
        </w:tc>
        <w:tc>
          <w:tcPr>
            <w:tcW w:w="1474" w:type="dxa"/>
          </w:tcPr>
          <w:p w:rsidR="0009374B" w:rsidRDefault="0009374B" w:rsidP="006527ED">
            <w:pPr>
              <w:pStyle w:val="ConsPlusNormal"/>
            </w:pPr>
          </w:p>
        </w:tc>
        <w:tc>
          <w:tcPr>
            <w:tcW w:w="907" w:type="dxa"/>
          </w:tcPr>
          <w:p w:rsidR="0009374B" w:rsidRDefault="0009374B" w:rsidP="006527ED">
            <w:pPr>
              <w:pStyle w:val="ConsPlusNormal"/>
            </w:pPr>
          </w:p>
        </w:tc>
      </w:tr>
    </w:tbl>
    <w:p w:rsidR="0009374B" w:rsidRDefault="0009374B" w:rsidP="0009374B">
      <w:pPr>
        <w:pStyle w:val="ConsPlusNormal"/>
        <w:sectPr w:rsidR="0009374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9374B" w:rsidRDefault="0009374B" w:rsidP="0009374B">
      <w:pPr>
        <w:pStyle w:val="ConsPlusNormal"/>
        <w:ind w:firstLine="540"/>
        <w:jc w:val="both"/>
      </w:pPr>
    </w:p>
    <w:p w:rsidR="0009374B" w:rsidRDefault="0009374B" w:rsidP="0009374B">
      <w:pPr>
        <w:pStyle w:val="ConsPlusNonformat"/>
        <w:jc w:val="both"/>
      </w:pPr>
      <w:r>
        <w:t xml:space="preserve">    10. Дата заполнения проверочного листа ________________________________</w:t>
      </w:r>
    </w:p>
    <w:p w:rsidR="0009374B" w:rsidRDefault="0009374B" w:rsidP="0009374B">
      <w:pPr>
        <w:pStyle w:val="ConsPlusNonformat"/>
        <w:jc w:val="both"/>
      </w:pPr>
    </w:p>
    <w:p w:rsidR="0009374B" w:rsidRDefault="0009374B" w:rsidP="0009374B">
      <w:pPr>
        <w:pStyle w:val="ConsPlusNonformat"/>
        <w:jc w:val="both"/>
      </w:pPr>
      <w:r>
        <w:t>______________________________________________________   __________________</w:t>
      </w:r>
    </w:p>
    <w:p w:rsidR="0009374B" w:rsidRDefault="0009374B" w:rsidP="0009374B">
      <w:pPr>
        <w:pStyle w:val="ConsPlusNonformat"/>
        <w:jc w:val="both"/>
      </w:pPr>
      <w:r>
        <w:t xml:space="preserve"> </w:t>
      </w:r>
      <w:proofErr w:type="gramStart"/>
      <w:r>
        <w:t xml:space="preserve">(Должность, Ф.И.О. должностного лица </w:t>
      </w:r>
      <w:proofErr w:type="spellStart"/>
      <w:r>
        <w:t>Рособрнадзора</w:t>
      </w:r>
      <w:proofErr w:type="spellEnd"/>
      <w:r>
        <w:t>,         (подпись)</w:t>
      </w:r>
      <w:proofErr w:type="gramEnd"/>
    </w:p>
    <w:p w:rsidR="0009374B" w:rsidRDefault="0009374B" w:rsidP="0009374B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проверку и заполнившего проверочный лист)</w:t>
      </w:r>
    </w:p>
    <w:p w:rsidR="0009374B" w:rsidRDefault="0009374B" w:rsidP="0009374B">
      <w:pPr>
        <w:pStyle w:val="ConsPlusNormal"/>
        <w:ind w:firstLine="540"/>
        <w:jc w:val="both"/>
      </w:pPr>
    </w:p>
    <w:p w:rsidR="0009374B" w:rsidRDefault="0009374B" w:rsidP="0009374B">
      <w:pPr>
        <w:pStyle w:val="ConsPlusNormal"/>
        <w:ind w:firstLine="540"/>
        <w:jc w:val="both"/>
      </w:pPr>
      <w:r>
        <w:t>--------------------------------</w:t>
      </w:r>
    </w:p>
    <w:p w:rsidR="0009374B" w:rsidRDefault="0009374B" w:rsidP="0009374B">
      <w:pPr>
        <w:pStyle w:val="ConsPlusNormal"/>
        <w:spacing w:before="220"/>
        <w:ind w:firstLine="540"/>
        <w:jc w:val="both"/>
      </w:pPr>
      <w:bookmarkStart w:id="1" w:name="P5514"/>
      <w:bookmarkEnd w:id="1"/>
      <w:r>
        <w:t xml:space="preserve">&lt;1&gt; Утвержден </w:t>
      </w:r>
      <w:hyperlink r:id="rId27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 июля 2013 г. N 499 (зарегистрирован Минюстом России 20 августа 2013 г., регистрационный N 29444) с изменениями, внесенными приказом </w:t>
      </w:r>
      <w:proofErr w:type="spellStart"/>
      <w:r>
        <w:t>Минобрнауки</w:t>
      </w:r>
      <w:proofErr w:type="spellEnd"/>
      <w:r>
        <w:t xml:space="preserve"> России от 15 ноября 2013 г. N 1244 (зарегистрирован Минюстом России 14 января 2014 г., регистрационный N 31014).</w:t>
      </w:r>
    </w:p>
    <w:p w:rsidR="0009374B" w:rsidRDefault="0009374B" w:rsidP="0009374B">
      <w:pPr>
        <w:pStyle w:val="ConsPlusNormal"/>
        <w:ind w:firstLine="540"/>
        <w:jc w:val="both"/>
      </w:pPr>
    </w:p>
    <w:p w:rsidR="0009374B" w:rsidRDefault="0009374B" w:rsidP="0009374B">
      <w:pPr>
        <w:pStyle w:val="ConsPlusNormal"/>
        <w:ind w:firstLine="540"/>
        <w:jc w:val="both"/>
      </w:pPr>
    </w:p>
    <w:p w:rsidR="0009374B" w:rsidRDefault="0009374B" w:rsidP="0009374B">
      <w:pPr>
        <w:pStyle w:val="ConsPlusNormal"/>
        <w:ind w:firstLine="540"/>
        <w:jc w:val="both"/>
      </w:pPr>
    </w:p>
    <w:p w:rsidR="00B72A59" w:rsidRDefault="00B72A59">
      <w:bookmarkStart w:id="2" w:name="_GoBack"/>
      <w:bookmarkEnd w:id="2"/>
    </w:p>
    <w:sectPr w:rsidR="00B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4B"/>
    <w:rsid w:val="0009374B"/>
    <w:rsid w:val="000F7ED0"/>
    <w:rsid w:val="00163D9E"/>
    <w:rsid w:val="0070020F"/>
    <w:rsid w:val="009440BF"/>
    <w:rsid w:val="00B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37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374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57691&amp;dst=100017" TargetMode="External"/><Relationship Id="rId13" Type="http://schemas.openxmlformats.org/officeDocument/2006/relationships/hyperlink" Target="https://login.consultant.ru/link/?req=doc&amp;base=RZB&amp;n=157691&amp;dst=100038" TargetMode="External"/><Relationship Id="rId18" Type="http://schemas.openxmlformats.org/officeDocument/2006/relationships/hyperlink" Target="https://login.consultant.ru/link/?req=doc&amp;base=RZB&amp;n=157691&amp;dst=100048" TargetMode="External"/><Relationship Id="rId26" Type="http://schemas.openxmlformats.org/officeDocument/2006/relationships/hyperlink" Target="https://login.consultant.ru/link/?req=doc&amp;base=RZB&amp;n=157691&amp;dst=1000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157691&amp;dst=100074" TargetMode="External"/><Relationship Id="rId7" Type="http://schemas.openxmlformats.org/officeDocument/2006/relationships/hyperlink" Target="https://login.consultant.ru/link/?req=doc&amp;base=RZB&amp;n=482648" TargetMode="External"/><Relationship Id="rId12" Type="http://schemas.openxmlformats.org/officeDocument/2006/relationships/hyperlink" Target="https://login.consultant.ru/link/?req=doc&amp;base=RZB&amp;n=157691&amp;dst=100035" TargetMode="External"/><Relationship Id="rId17" Type="http://schemas.openxmlformats.org/officeDocument/2006/relationships/hyperlink" Target="https://login.consultant.ru/link/?req=doc&amp;base=RZB&amp;n=157691&amp;dst=100048" TargetMode="External"/><Relationship Id="rId25" Type="http://schemas.openxmlformats.org/officeDocument/2006/relationships/hyperlink" Target="https://login.consultant.ru/link/?req=doc&amp;base=RZB&amp;n=157691&amp;dst=1000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37396&amp;dst=100033" TargetMode="External"/><Relationship Id="rId20" Type="http://schemas.openxmlformats.org/officeDocument/2006/relationships/hyperlink" Target="https://login.consultant.ru/link/?req=doc&amp;base=RZB&amp;n=157691&amp;dst=10007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57691&amp;dst=1" TargetMode="External"/><Relationship Id="rId11" Type="http://schemas.openxmlformats.org/officeDocument/2006/relationships/hyperlink" Target="https://login.consultant.ru/link/?req=doc&amp;base=RZB&amp;n=157691&amp;dst=100034" TargetMode="External"/><Relationship Id="rId24" Type="http://schemas.openxmlformats.org/officeDocument/2006/relationships/hyperlink" Target="https://login.consultant.ru/link/?req=doc&amp;base=RZB&amp;n=157691&amp;dst=100077" TargetMode="External"/><Relationship Id="rId5" Type="http://schemas.openxmlformats.org/officeDocument/2006/relationships/hyperlink" Target="https://login.consultant.ru/link/?req=doc&amp;base=RZB&amp;n=157691&amp;dst=100013" TargetMode="External"/><Relationship Id="rId15" Type="http://schemas.openxmlformats.org/officeDocument/2006/relationships/hyperlink" Target="https://login.consultant.ru/link/?req=doc&amp;base=RZB&amp;n=157691&amp;dst=100038" TargetMode="External"/><Relationship Id="rId23" Type="http://schemas.openxmlformats.org/officeDocument/2006/relationships/hyperlink" Target="https://login.consultant.ru/link/?req=doc&amp;base=RZB&amp;n=157691&amp;dst=10007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157691&amp;dst=100021" TargetMode="External"/><Relationship Id="rId19" Type="http://schemas.openxmlformats.org/officeDocument/2006/relationships/hyperlink" Target="https://login.consultant.ru/link/?req=doc&amp;base=RZB&amp;n=157691&amp;dst=100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57691&amp;dst=100021" TargetMode="External"/><Relationship Id="rId14" Type="http://schemas.openxmlformats.org/officeDocument/2006/relationships/hyperlink" Target="https://login.consultant.ru/link/?req=doc&amp;base=RZB&amp;n=157691&amp;dst=100038" TargetMode="External"/><Relationship Id="rId22" Type="http://schemas.openxmlformats.org/officeDocument/2006/relationships/hyperlink" Target="https://login.consultant.ru/link/?req=doc&amp;base=RZB&amp;n=157691&amp;dst=100077" TargetMode="External"/><Relationship Id="rId27" Type="http://schemas.openxmlformats.org/officeDocument/2006/relationships/hyperlink" Target="https://login.consultant.ru/link/?req=doc&amp;base=RZB&amp;n=1576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1774</Words>
  <Characters>10115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16</vt:lpstr>
    </vt:vector>
  </TitlesOfParts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2024-08-22T12:22:00Z</dcterms:created>
  <dcterms:modified xsi:type="dcterms:W3CDTF">2024-08-22T12:25:00Z</dcterms:modified>
</cp:coreProperties>
</file>