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rmal"/>
        <w:jc w:val="right"/>
        <w:outlineLvl w:val="0"/>
      </w:pPr>
      <w:r>
        <w:t>Приложение N 30</w:t>
      </w:r>
    </w:p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rmal"/>
        <w:jc w:val="right"/>
      </w:pPr>
      <w:r>
        <w:t>Утверждена</w:t>
      </w:r>
    </w:p>
    <w:p w:rsidR="00CD3E72" w:rsidRDefault="00CD3E72" w:rsidP="00CD3E72">
      <w:pPr>
        <w:pStyle w:val="ConsPlusNormal"/>
        <w:jc w:val="right"/>
      </w:pPr>
      <w:r>
        <w:t>приказом Федеральной службы</w:t>
      </w:r>
    </w:p>
    <w:p w:rsidR="00CD3E72" w:rsidRDefault="00CD3E72" w:rsidP="00CD3E72">
      <w:pPr>
        <w:pStyle w:val="ConsPlusNormal"/>
        <w:jc w:val="right"/>
      </w:pPr>
      <w:r>
        <w:t>по надзору в сфере образования и науки</w:t>
      </w:r>
    </w:p>
    <w:p w:rsidR="00CD3E72" w:rsidRDefault="00CD3E72" w:rsidP="00CD3E72">
      <w:pPr>
        <w:pStyle w:val="ConsPlusNormal"/>
        <w:jc w:val="right"/>
      </w:pPr>
      <w:r>
        <w:t>от 02.05.2024 N 955</w:t>
      </w:r>
    </w:p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rmal"/>
        <w:jc w:val="right"/>
      </w:pPr>
      <w:r>
        <w:t>Форма</w:t>
      </w:r>
    </w:p>
    <w:p w:rsidR="00CD3E72" w:rsidRDefault="00CD3E72" w:rsidP="00CD3E72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CD3E72" w:rsidTr="00DA3EF9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nformat"/>
        <w:jc w:val="both"/>
      </w:pPr>
      <w:bookmarkStart w:id="0" w:name="P10421"/>
      <w:bookmarkEnd w:id="0"/>
      <w:r>
        <w:t xml:space="preserve">                             Проверочный лист,</w:t>
      </w:r>
    </w:p>
    <w:p w:rsidR="00CD3E72" w:rsidRDefault="00CD3E72" w:rsidP="00CD3E72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CD3E72" w:rsidRDefault="00CD3E72" w:rsidP="00CD3E72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CD3E72" w:rsidRDefault="00CD3E72" w:rsidP="00CD3E72">
      <w:pPr>
        <w:pStyle w:val="ConsPlusNonformat"/>
        <w:jc w:val="both"/>
      </w:pPr>
      <w:r>
        <w:t xml:space="preserve">              проведения государственной итоговой аттестации</w:t>
      </w:r>
    </w:p>
    <w:p w:rsidR="00CD3E72" w:rsidRDefault="00CD3E72" w:rsidP="00CD3E72">
      <w:pPr>
        <w:pStyle w:val="ConsPlusNonformat"/>
        <w:jc w:val="both"/>
      </w:pPr>
      <w:r>
        <w:t xml:space="preserve">                  по образовательным программам среднего</w:t>
      </w:r>
    </w:p>
    <w:p w:rsidR="00CD3E72" w:rsidRDefault="00CD3E72" w:rsidP="00CD3E72">
      <w:pPr>
        <w:pStyle w:val="ConsPlusNonformat"/>
        <w:jc w:val="both"/>
      </w:pPr>
      <w:r>
        <w:t xml:space="preserve">                       профессионального образования</w:t>
      </w:r>
    </w:p>
    <w:p w:rsidR="00CD3E72" w:rsidRDefault="00CD3E72" w:rsidP="00CD3E72">
      <w:pPr>
        <w:pStyle w:val="ConsPlusNonformat"/>
        <w:jc w:val="both"/>
      </w:pPr>
    </w:p>
    <w:p w:rsidR="00CD3E72" w:rsidRDefault="00CD3E72" w:rsidP="00CD3E72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CD3E72" w:rsidRDefault="00CD3E72" w:rsidP="00CD3E72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CD3E72" w:rsidRDefault="00CD3E72" w:rsidP="00CD3E72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CD3E72" w:rsidRDefault="00CD3E72" w:rsidP="00CD3E72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CD3E72" w:rsidRDefault="00CD3E72" w:rsidP="00CD3E72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CD3E72" w:rsidRDefault="00CD3E72" w:rsidP="00CD3E72">
      <w:pPr>
        <w:pStyle w:val="ConsPlusNonformat"/>
        <w:jc w:val="both"/>
      </w:pPr>
      <w:r>
        <w:t>надзору в сфере образования и науки.</w:t>
      </w:r>
    </w:p>
    <w:p w:rsidR="00CD3E72" w:rsidRDefault="00CD3E72" w:rsidP="00CD3E72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CD3E72" w:rsidRDefault="00CD3E72" w:rsidP="00CD3E72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CD3E72" w:rsidRDefault="00CD3E72" w:rsidP="00CD3E72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CD3E72" w:rsidRDefault="00CD3E72" w:rsidP="00CD3E72">
      <w:pPr>
        <w:pStyle w:val="ConsPlusNonformat"/>
        <w:jc w:val="both"/>
      </w:pPr>
      <w:r>
        <w:t>образования".</w:t>
      </w:r>
    </w:p>
    <w:p w:rsidR="00CD3E72" w:rsidRDefault="00CD3E72" w:rsidP="00CD3E72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CD3E72" w:rsidRDefault="00CD3E72" w:rsidP="00CD3E72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CD3E72" w:rsidRDefault="00CD3E72" w:rsidP="00CD3E72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CD3E72" w:rsidRDefault="00CD3E72" w:rsidP="00CD3E72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CD3E72" w:rsidRDefault="00CD3E72" w:rsidP="00CD3E72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CD3E72" w:rsidRDefault="00CD3E72" w:rsidP="00CD3E72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CD3E72" w:rsidRDefault="00CD3E72" w:rsidP="00CD3E72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CD3E72" w:rsidRDefault="00CD3E72" w:rsidP="00CD3E7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D3E72" w:rsidRDefault="00CD3E72" w:rsidP="00CD3E72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CD3E72" w:rsidRDefault="00CD3E72" w:rsidP="00CD3E7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D3E72" w:rsidRDefault="00CD3E72" w:rsidP="00CD3E72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CD3E72" w:rsidRDefault="00CD3E72" w:rsidP="00CD3E72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CD3E72" w:rsidRDefault="00CD3E72" w:rsidP="00CD3E7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D3E72" w:rsidRDefault="00CD3E72" w:rsidP="00CD3E72">
      <w:pPr>
        <w:pStyle w:val="ConsPlusNonformat"/>
        <w:jc w:val="both"/>
      </w:pPr>
      <w:r>
        <w:t xml:space="preserve">    8. Учетный номер проверки:</w:t>
      </w:r>
    </w:p>
    <w:p w:rsidR="00CD3E72" w:rsidRDefault="00CD3E72" w:rsidP="00CD3E72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D3E72" w:rsidRDefault="00CD3E72" w:rsidP="00CD3E72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CD3E72" w:rsidRDefault="00CD3E72" w:rsidP="00CD3E72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CD3E72" w:rsidRDefault="00CD3E72" w:rsidP="00CD3E72">
      <w:pPr>
        <w:pStyle w:val="ConsPlusNonformat"/>
        <w:jc w:val="both"/>
      </w:pPr>
      <w:r>
        <w:t>контролируемым лицом обязательных требований:</w:t>
      </w:r>
    </w:p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rmal"/>
        <w:sectPr w:rsidR="00CD3E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CD3E72" w:rsidTr="00DA3EF9">
        <w:tc>
          <w:tcPr>
            <w:tcW w:w="658" w:type="dxa"/>
          </w:tcPr>
          <w:p w:rsidR="00CD3E72" w:rsidRDefault="00CD3E72" w:rsidP="00DA3EF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Осуществляется ли организацией,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(программам подготовки квалифицированных рабочих, служащих и программам подготовки специалистов среднего звена) (далее соответственно - организация, образовательные программы среднего профессионального образования) обеспечение проведения государственной итоговой аттестации (далее - ГИА)?</w:t>
            </w:r>
            <w:proofErr w:type="gramEnd"/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2</w:t>
              </w:r>
            </w:hyperlink>
            <w:r>
              <w:t xml:space="preserve"> Порядка проведения государственной итоговой аттестации по образовательным программам среднего профессионального образования </w:t>
            </w:r>
            <w:hyperlink w:anchor="P11067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800)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Проводится ли ГИА в следующих формах,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а) демонстрационный экзамен для выпускников, осваивающих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 xml:space="preserve">программы подготовки квалифицированных рабочих, служащих, за исключением программ, указанных в </w:t>
            </w:r>
            <w:hyperlink r:id="rId6">
              <w:r>
                <w:rPr>
                  <w:color w:val="0000FF"/>
                </w:rPr>
                <w:t>подпункте "в" пункта 6</w:t>
              </w:r>
            </w:hyperlink>
            <w:r>
              <w:t xml:space="preserve"> Порядка N 800?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б) демонстрационный экзамен и защита дипломного проекта (работы) для выпускников, осваивающих программы подготовки специалистов среднего звена, за исключением программ, указанных в </w:t>
            </w:r>
            <w:hyperlink r:id="rId8">
              <w:r>
                <w:rPr>
                  <w:color w:val="0000FF"/>
                </w:rPr>
                <w:t>подпункте "в" пункта 6</w:t>
              </w:r>
            </w:hyperlink>
            <w:r>
              <w:t xml:space="preserve"> Порядка N 800?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в) государственный экзамен и (или) защита дипломного проекта (работы):</w:t>
            </w:r>
          </w:p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- для выпускников, осваивающих образовательные программы в области искусств, медицинского образования и фармацевтического образования, в области подготовки кадров в интересах обороны и безопасности государства, обеспечения законности и правопорядка, в области подготовки членов экипажей морских судов и судов внутреннего водного транспорта,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</w:t>
            </w:r>
            <w:proofErr w:type="gramEnd"/>
            <w:r>
              <w:t>, непосредственно связанных с движением поездов и маневровой работой, если иное не установлено соответствующим ФГОС СПО?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для выпускников, осваивающих образовательные программы среднего профессионального образования в специальных учебно-воспитательных учреждениях закрытого типа и учреждениях, исполняющих наказание в виде лишения свободы?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Проводится ли ГИА выпускников, осваивающих образовательные программы в области медицинского образования и фармацевтического образования, с учетом требований к аккредитации специалистов, установленных законодательством Российской Федерации в сфере охраны здоровья?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Определена ли организацией тематика дипломных проектов (работ)?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Предоставляется ли выпускнику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Соответствует ли тема дипломного проекта (работы) содержанию одного или нескольких профессиональных модулей, входящих в образовательную программу среднего профессионального образования?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Закрепляются ли распорядительным актом организации за выпускниками темы дипломных проектов (работ), назначение руководителей и консультантов?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Создаются ли организацией по каждой укрупненной группе профессий,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(далее - ГЭК)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СПО?</w:t>
            </w:r>
            <w:proofErr w:type="gramEnd"/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12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Формируется ли ГЭК из числа педагогических работников образовательных организаций, лиц, приглашенных из сторонних организаций, в том числе: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педагогических работников?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</w:pPr>
            <w:hyperlink r:id="rId15">
              <w:r>
                <w:rPr>
                  <w:color w:val="0000FF"/>
                </w:rPr>
                <w:t>Пункт 12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представителей организации-партнеров, направление деятельности которых соответствует области профессиональной деятельности, к которой готовятся выпускники?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членов </w:t>
            </w:r>
            <w:proofErr w:type="spellStart"/>
            <w:r>
              <w:t>аккредитационных</w:t>
            </w:r>
            <w:proofErr w:type="spellEnd"/>
            <w:r>
              <w:t xml:space="preserve"> комиссий, сформированных Министерством здравоохранения Российской Федерации (при проведении ГИА выпускников, осваивающих образовательные программы в области медицинского образования и фармацевтического образования)?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Создается ли при проведении демонстрационного экзамена в составе ГЭК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 - экспертная группа, эксперты)?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Утверждается ли распорядительным актом состав ГЭК организации сроком на 1 календарный год?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Направляет ли организация в орган местного самоуправления муниципального района, муниципального округа, городского округа, орган исполнительной власти субъекта Российской Федерации, федеральный орган исполнительной власти, в ведении которых соответственно находится организация, а в случае, если функции и полномочия учредителя организации осуществляет Правительство Российской Федерации - в Министерство просвещения Российской Федерации представление об утверждении кандидатуры председателя ГЭК на следующий календарный год?</w:t>
            </w:r>
            <w:proofErr w:type="gramEnd"/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15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Направляет ли частная организация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частная организация, представление об утверждении кандидатуры председателя ГЭК на следующий календарный год?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председателем ГЭК организации лицо, не работающее в организации, из числа: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15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заместителем председателя ГЭК руководитель организации?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16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Создается ли по каждой профессии, специальности среднего профессионального образования или виду деятельности, по которому проводится демонстрационный экзамен экспертная группа?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Возглавляет ли экспертную группу главный эксперт, назначаемый из числа экспертов, включенных в состав ГЭК?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Отсутствует ли академическая задолженность и в полном объеме выполнен учебный план или индивидуальный учебный план у допущенных к ГИА выпускников?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Включены ли в программу ГИА 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организацией, исходя из содержания реализуемой образовательной программы, из размещенных на официальном сайте оператора в информационно-телекоммуникационной сети "Интернет" единых оценочных материалов?</w:t>
            </w:r>
            <w:proofErr w:type="gramEnd"/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 22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заменена</w:t>
            </w:r>
            <w:proofErr w:type="gramEnd"/>
            <w:r>
              <w:t xml:space="preserve"> ли ГИА выпускников на оценку уровня их подготовки на основе текущего контроля успеваемости и результатов промежуточной аттестации, за исключением случая, предусмотренного </w:t>
            </w:r>
            <w:hyperlink r:id="rId26">
              <w:r>
                <w:rPr>
                  <w:color w:val="0000FF"/>
                </w:rPr>
                <w:t>пунктом 58</w:t>
              </w:r>
            </w:hyperlink>
            <w:r>
              <w:t xml:space="preserve"> Порядка N 800?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Пункт 23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Утверждена ли программа ГИА организацией после обсуждения на заседании педагогического (ученого) совета с участием председателей ГЭК?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Пункт 24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Доведена ли до сведения выпускников программа ГИА не позднее, чем за 6 месяцев до начала ГИА?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Пункт 24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Проводится ли демонстрационный экзамен с использованием комплектов оценочной документации, включенных организациями в программу ГИА?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Пункт 25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Доводятся ли задания демонстрационного экзамена до главного эксперта в день, предшествующий дню начала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Пункт 26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Обеспечивает ли организация необходимые технические условия для обеспечения заданиями во время демонстрационного экзамена выпускников, членов ГЭК, членов экспертной группы?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Пункт 26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Оборудован ли и оснащен центр проведения демонстрационного экзамена (далее - центр проведения экзамена), представляющий собой площадку, в соответствии с комплектом оценочной документации?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Пункт 27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Проходят ли выпускники демонстрационный экзамен в центре проведения экзамена в составе экзаменационных групп?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Пункт 27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Определяются ли планом проведения демонстрационного экзамена, утверждаемым ГЭК совместно с организацией не </w:t>
            </w:r>
            <w:proofErr w:type="gramStart"/>
            <w:r>
              <w:t>позднее</w:t>
            </w:r>
            <w:proofErr w:type="gramEnd"/>
            <w:r>
              <w:t xml:space="preserve"> чем за 20 календарных дней до даты проведения демонстрационного экзамена: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место расположения центра проведения экзамена?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Пункт 28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дата и время начала проведения демонстрационного экзамена?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расписание сдачи экзаменов в составе экзаменационных групп?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  <w:vMerge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планируемая продолжительность проведения демонстрационного экзамена?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технические перерывы в проведении демонстрационного экзамена?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Знакомит ли организация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даты проведения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Пункт 28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Проводится ли не </w:t>
            </w:r>
            <w:proofErr w:type="gramStart"/>
            <w:r>
              <w:t>позднее</w:t>
            </w:r>
            <w:proofErr w:type="gramEnd"/>
            <w:r>
              <w:t xml:space="preserve">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Пункт 31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Осуществляется ли главным экспертом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Пункт 31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Пункт 31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Знакомятся ли выпускники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Пункт 32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Отражается ли главным экспертом факт ознакомления в протоколе распределения рабочих мест?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Пункт 32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Знакомит ли технический эксперт под подпись главного эксперта, членов экспертной группы, выпускников с требованиями охраны труда и безопасности производства?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Пункт 33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Присутствуют ли в день проведения демонстрационного экзамена в центре проведения экзамена: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а) руководитель (уполномоченный представитель) организации, на базе которой организован центр проведения экзамена?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Пункт 34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б) не менее одного члена ГЭК, не считая членов экспертной группы?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в) члены экспертной группы?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г) главный эксперт?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д) представители организаций-партнеров (по согласованию с образовательной организацией)?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е) выпускники?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ж) технический эксперт?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з) представитель организации, ответственный за сопровождение выпускников к центру проведения экзамена (при необходимости)?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и) </w:t>
            </w:r>
            <w:proofErr w:type="spellStart"/>
            <w:r>
              <w:t>тьютор</w:t>
            </w:r>
            <w:proofErr w:type="spellEnd"/>
            <w:r>
      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      </w:r>
            <w:proofErr w:type="spellStart"/>
            <w:r>
              <w:t>тьютор</w:t>
            </w:r>
            <w:proofErr w:type="spellEnd"/>
            <w:r>
              <w:t xml:space="preserve"> (ассистент)?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лиц, указанных в </w:t>
            </w:r>
            <w:hyperlink r:id="rId44">
              <w:r>
                <w:rPr>
                  <w:color w:val="0000FF"/>
                </w:rPr>
                <w:t>пункте 34</w:t>
              </w:r>
            </w:hyperlink>
            <w:r>
              <w:t xml:space="preserve"> Порядка N 800?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Пункт 34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лиц, указанных в </w:t>
            </w:r>
            <w:hyperlink r:id="rId46">
              <w:r>
                <w:rPr>
                  <w:color w:val="0000FF"/>
                </w:rPr>
                <w:t>пункте 34</w:t>
              </w:r>
            </w:hyperlink>
            <w:r>
              <w:t xml:space="preserve"> Порядка N 800?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Пункт 34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Осуществляется ли допуск выпускников в центр проведения экзамена главным экспертом на основании документов, удостоверяющих личность?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Пункт 34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Соблюдаются ли обязанности лицами, указанными в </w:t>
            </w:r>
            <w:hyperlink r:id="rId49">
              <w:r>
                <w:rPr>
                  <w:color w:val="0000FF"/>
                </w:rPr>
                <w:t>пунктах 34</w:t>
              </w:r>
            </w:hyperlink>
            <w:r>
              <w:t xml:space="preserve"> и </w:t>
            </w:r>
            <w:hyperlink r:id="rId50">
              <w:r>
                <w:rPr>
                  <w:color w:val="0000FF"/>
                </w:rPr>
                <w:t>35</w:t>
              </w:r>
            </w:hyperlink>
            <w:r>
              <w:t xml:space="preserve"> Порядка N 800: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Пункт 36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Находиться ли главный эксперт в центре проведения экзамена до окончания демонстрационного экзамена, осуществляет ли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лицами, привлеченными к проведению демонстрационного экзамена, выпускниками требований </w:t>
            </w:r>
            <w:hyperlink r:id="rId52">
              <w:r>
                <w:rPr>
                  <w:color w:val="0000FF"/>
                </w:rPr>
                <w:t>Порядка</w:t>
              </w:r>
            </w:hyperlink>
            <w:r>
              <w:t xml:space="preserve"> N 800?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Пункт 39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Располагается ли представитель образовательной организации в изолированном от центра проведения экзамена помещении?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Пункт 42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Уведомляет ли образовательная организация не </w:t>
            </w:r>
            <w:proofErr w:type="gramStart"/>
            <w:r>
              <w:t>позднее</w:t>
            </w:r>
            <w:proofErr w:type="gramEnd"/>
            <w:r>
              <w:t xml:space="preserve"> чем за один рабочий день до дня проведения демонстрационного экзамена главного эксперта об участии в проведении демонстрационного экзамена </w:t>
            </w:r>
            <w:proofErr w:type="spellStart"/>
            <w:r>
              <w:t>тьютора</w:t>
            </w:r>
            <w:proofErr w:type="spellEnd"/>
            <w:r>
              <w:t xml:space="preserve"> (ассистента)?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Пункт 43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Пункт 45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Объявляет ли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 начале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Пункт 48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Фиксируется ли время начала демонстрационного экзамена в протоколе проведения демонстрационного экзамена, составляемом главным экспертом по каждой экзаменационной группе?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Пункт 48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Приступают ли выпускники к выполнению заданий демонстрационного экзамена после объявления главным экспертом начала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Пункт 48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Пункт 51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Фиксируется ли главным экспертом в протоколе проведения демонстрационного экзамена явка выпускника, его рабочее место, время завершения выполнения задания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Пункт 52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Составляет ли главный эксперт акт об удалении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Пункт 53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Аннулируются ли результаты ГИА выпускника, удаленного из центра проведения экзамена, ГЭК, и признается ли такой выпускник ГЭК не прошедшим ГИА по неуважительной причине?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Пункт 53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Сообщает ли главный эксперт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Пункт 54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Пункт 55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Обеспечивает ли технический эксперт </w:t>
            </w:r>
            <w:proofErr w:type="gramStart"/>
            <w:r>
              <w:t>контроль за</w:t>
            </w:r>
            <w:proofErr w:type="gramEnd"/>
            <w:r>
              <w:t xml:space="preserve"> безопасным завершением работ выпускниками в соответствии с требованиями производственной безопасности и требованиями охраны труда?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Пункт 55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Пункт 57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Проводятся ли на открытых заседаниях ГЭК с участием не менее двух третей ее состава 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тайны), не считая членов экспертной группы?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Пункт 59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Оцениваются ли результаты проведения ГИА с проставлением одной из отметок: "отлично", "хорошо", "удовлетворительно", "неудовлетворительно"?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Пункт 60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Объявляются ли результаты проведения ГИА в тот же день после оформления протоколов заседаний ГЭК?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Пункт 60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Осуществляется ли процедура </w:t>
            </w:r>
            <w:proofErr w:type="gramStart"/>
            <w:r>
              <w:t>оценивания результатов выполнения заданий демонстрационного экзамена</w:t>
            </w:r>
            <w:proofErr w:type="gramEnd"/>
            <w:r>
              <w:t xml:space="preserve"> членами экспертной группы по 100-балльной системе в соответствии с требованиями комплекта оценочной документации?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Пункт 61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Выставляются ли баллы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Пункт 62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Присутствует ли при выставлении баллов только член ГЭК, не входящий в экспертную группу, без присутствия других лиц?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Пункт 62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Пункт 62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Передается ли оригинал протокола проведения демонстрационного экзамена на хранение в организацию в составе архивных документов?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Пункт 62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Засчитывается ли статус победителя, призера чемпионатов профессионального мастерства, проведенных Агентством (Союзом "Агентство развития профессиональных сообществ и рабочих кадров "Молодые профессионалы (</w:t>
            </w:r>
            <w:proofErr w:type="spellStart"/>
            <w:r>
              <w:t>Ворлдскиллс</w:t>
            </w:r>
            <w:proofErr w:type="spellEnd"/>
            <w:r>
              <w:t xml:space="preserve"> Россия)") либо международной организацией "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>", в том числе "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>" и "</w:t>
            </w:r>
            <w:proofErr w:type="spellStart"/>
            <w:r>
              <w:t>WorldSkills</w:t>
            </w:r>
            <w:proofErr w:type="spellEnd"/>
            <w:r>
              <w:t xml:space="preserve"> </w:t>
            </w:r>
            <w:proofErr w:type="spellStart"/>
            <w:r>
              <w:t>Asia</w:t>
            </w:r>
            <w:proofErr w:type="spellEnd"/>
            <w:r>
              <w:t>", и участника национальной сборной России по профессиональному мастерству по стандартам "</w:t>
            </w:r>
            <w:proofErr w:type="spellStart"/>
            <w:r>
              <w:t>Ворлдскиллс</w:t>
            </w:r>
            <w:proofErr w:type="spellEnd"/>
            <w:r>
              <w:t>" выпускника по профилю осваиваемой образовательной программы среднего профессионального образования в качестве оценки "отлично" по</w:t>
            </w:r>
            <w:proofErr w:type="gramEnd"/>
            <w:r>
              <w:t xml:space="preserve"> демонстрационному экзамену в рамках проведения ГИА по данной образовательной программе среднего профессионального образования?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Пункт 63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Оцениваются ли результаты ГИА по фактически выполненной работе в случае досрочного завершения ГИА выпускником по независящим от него причинам, или принимается ли по заявлению такого выпускника ГЭК решение об аннулировании результатов ГИА, а такой выпускник признается ГЭК не прошедшим ГИА по уважительной причине?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Пункт 64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Принимаются ли решения ГЭК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Пункт 65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при равном числе голосов голос председательствующего на заседании ГЭК решающим?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Пункт 65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Оформляется ли решение ГЭК протоколом, который подписывается председателем ГЭК, в случае его отсутствия заместителем ГЭК и секретарем ГЭК и хранится ли в архиве организации?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Пункт 66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Предоставляется ли возможность пройти ГИА, в том числе не пройденное аттестационное испытание (при его наличии), без отчисления из организации 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причине)?</w:t>
            </w:r>
            <w:proofErr w:type="gramEnd"/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Пункт 67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Выполняется ли требование о допуске образовательной организацией для повторного участия в ГИА не более двух раз выпускников, не прошедших ГИА по неуважительной причине, в том числе не явившихся для прохождения ГИА без уважительных причин (далее - выпускники, не прошедшие ГИА по неуважительной причине), и выпускников, получивших на ГИА неудовлетворительные результаты?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Пункт 68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Организуются ли дополнительные заседания ГЭК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Пункт 69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Отчисляются ли выпускники, не прошедшие ГИА по неуважительной причине, и выпускники, получившие на ГИА неудовлетворительные результаты, из образовательной организации?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Пункт 70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Проходят ли ГИА выпускники, не прошедшие ГИА по неуважительной причине, не ранее чем через шесть месяцев после прохождения ГИА впервые?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Пункт 70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Рассматривается ли апелляция апелляционной комиссией не позднее трех рабочих дней с момента ее поступления?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Пункт 73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Утверждается ли организацией одновременно с утверждением состава ГЭК состав апелляционной комиссии?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Пункт 74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Состоит ли апелляционная комиссия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организации, не входящих в данном учебном году в состав ГЭК?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Пункт 74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Рассматривается ли апелляция на заседании апелляционной комиссии с участием не менее двух третей ее состава?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Пункт 75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Приглашается ли на заседание апелляционной комиссии председатель соответствующей ГЭК, а также главный эксперт при проведении ГИА в форме демонстрационного экзамена?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Пункт 75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Предоставлено ли право выпускнику, подавшему апелляцию, присутствовать при рассмотрении апелляции?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Пункт 75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Предоставлено ли право присутствовать одному из родителей (законных представителей) с несовершеннолетним выпускником?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Пункт 75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Имеют ли указанные лица при себе документы, удостоверяющие личность?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Пункт 75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Соблюдается ли условие, что рассмотрение апелляции не является пересдаче ГИА?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Пункт 76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Устанавливает ли при рассмотрении апелляции о нарушении </w:t>
            </w:r>
            <w:hyperlink r:id="rId95">
              <w:r>
                <w:rPr>
                  <w:color w:val="0000FF"/>
                </w:rPr>
                <w:t>Порядка</w:t>
              </w:r>
            </w:hyperlink>
            <w:r>
              <w:t xml:space="preserve"> N 800 апелляционная комиссия достоверность изложенных в ней сведений и выносит одно из следующих решений: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об отклонении апелляции, если изложенные в ней сведения о нарушениях Порядка не подтвердились и (или) не повлияли на результат ГИА?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Пункт 77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об удовлетворении апелляции, если изложенные в ней сведения о допущенных нарушениях </w:t>
            </w:r>
            <w:hyperlink r:id="rId97">
              <w:r>
                <w:rPr>
                  <w:color w:val="0000FF"/>
                </w:rPr>
                <w:t>Порядка</w:t>
              </w:r>
            </w:hyperlink>
            <w:r>
              <w:t xml:space="preserve"> N 800 подтвердились и повлияли на результат ГИА?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Подлежат ли результаты проведения ГИА аннулированию, если при рассмотрении апелляции о нарушении </w:t>
            </w:r>
            <w:hyperlink r:id="rId98">
              <w:r>
                <w:rPr>
                  <w:color w:val="0000FF"/>
                </w:rPr>
                <w:t>Порядка</w:t>
              </w:r>
            </w:hyperlink>
            <w:r>
              <w:t xml:space="preserve"> N 800 апелляционная комиссия установила достоверность изложенных в ней сведений и вынесла решение об удовлетворении апелляции?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Пункт 77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Передается ли протокол о рассмотрении апелляции не позднее следующего рабочего дня в ГЭК для реализации решения апелляционной комиссии?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Пункт 77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Предоставляется ли возможность выпускнику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Пункт 77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Пункт 79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Передается ли решение апелляционной комиссии не позднее следующего рабочего дня в ГЭК?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Пункт 79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Пункт 79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Принимается ли решение апелляционной комиссии простым большинством голосов?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Пункт 80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при равном числе голосов голос председательствующего на заседании апелляционной комиссии решающим?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Пункт 80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Доводится ли решение апелляционной комиссии до </w:t>
            </w:r>
            <w:proofErr w:type="gramStart"/>
            <w:r>
              <w:t>сведения</w:t>
            </w:r>
            <w:proofErr w:type="gramEnd"/>
            <w:r>
              <w:t xml:space="preserve"> подавшего апелляцию выпускника в течение трех рабочих дней со дня заседания апелляционной комиссии?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Пункт 80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Является ли решение апелляционной комиссии окончательным и не подлежит ли пересмотру?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Пункт 81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Оформляется ли решение апелляционной комиссии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Пункт 82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Учитываются ли особенности психофизического развития, индивидуальные возможности и состояние здоровья выпускников из числа лиц с ограниченными возможностями здоровья и выпускников из числа детей-инвалидов и инвалидов (далее - индивидуальные особенности) при проведении ГИА?</w:t>
            </w:r>
          </w:p>
        </w:tc>
        <w:tc>
          <w:tcPr>
            <w:tcW w:w="3345" w:type="dxa"/>
          </w:tcPr>
          <w:p w:rsidR="00CD3E72" w:rsidRDefault="00CD3E72" w:rsidP="00DA3EF9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Пункт 83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Соблюдаются ли при проведении ГИА требования о: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проведении</w:t>
            </w:r>
            <w:proofErr w:type="gramEnd"/>
            <w:r>
              <w:t xml:space="preserve">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Пункт 84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присутствии</w:t>
            </w:r>
            <w:proofErr w:type="gramEnd"/>
            <w:r>
              <w:t xml:space="preserve"> в аудитории, центре проведения экзамена </w:t>
            </w:r>
            <w:proofErr w:type="spellStart"/>
            <w:r>
              <w:t>тьютора</w:t>
            </w:r>
            <w:proofErr w:type="spellEnd"/>
            <w:r>
              <w:t xml:space="preserve">, ассистента, оказывающих необходимую техническую помощь выпускникам из числа лиц с ограниченными возможностями здоровья, детей-инвалидов, инвалидов (далее - </w:t>
            </w:r>
            <w:proofErr w:type="spellStart"/>
            <w:r>
              <w:t>тьютор</w:t>
            </w:r>
            <w:proofErr w:type="spellEnd"/>
            <w:r>
              <w:t>, ассистент)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пользовании</w:t>
            </w:r>
            <w:proofErr w:type="gramEnd"/>
            <w:r>
              <w:t xml:space="preserve"> необходимыми выпускникам техническими средствами при прохождении ГИА с учетом их индивидуальных особенностей?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proofErr w:type="gramStart"/>
            <w:r>
              <w:t>- обеспечении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приспособлений)?</w:t>
            </w:r>
            <w:proofErr w:type="gramEnd"/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 w:val="restart"/>
            <w:vAlign w:val="center"/>
          </w:tcPr>
          <w:p w:rsidR="00CD3E72" w:rsidRDefault="00CD3E72" w:rsidP="00DA3EF9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здоровья, выпускников из числа детей-инвалидов и инвалидов: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а) для слепых: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оформляются ли задания для выполнения, а также инструкция о порядке ГИА, комплект оценочной документации, задания демонстрационного экзамена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ассистентом?</w:t>
            </w:r>
          </w:p>
        </w:tc>
        <w:tc>
          <w:tcPr>
            <w:tcW w:w="3345" w:type="dxa"/>
            <w:vMerge w:val="restart"/>
          </w:tcPr>
          <w:p w:rsidR="00CD3E72" w:rsidRDefault="00CD3E72" w:rsidP="00DA3EF9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Пункт 85</w:t>
              </w:r>
            </w:hyperlink>
            <w:r>
              <w:t xml:space="preserve"> Порядка N 800</w:t>
            </w:r>
          </w:p>
        </w:tc>
        <w:tc>
          <w:tcPr>
            <w:tcW w:w="1474" w:type="dxa"/>
            <w:vMerge w:val="restart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выполняются ли письменные задания на бумаге рельефно-точечным шрифтом по системе Брайля или на компьютере со специализированным программным обеспечением для слепых, или </w:t>
            </w:r>
            <w:proofErr w:type="spellStart"/>
            <w:r>
              <w:t>надиктовываются</w:t>
            </w:r>
            <w:proofErr w:type="spellEnd"/>
            <w:r>
              <w:t xml:space="preserve"> ассистенту?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  <w:vMerge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предоставляется ли выпускникам для выполнения задания при необходимости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б) для слабовидящих: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обеспечивается ли индивидуальное равномерное освещение не менее 300 люкс?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предоставляется ли выпускникам для выполнения задания при необходимости увеличивающее устройство?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оформляются ли задания для выполнения, а также инструкция о порядке проведения государственной аттестации увеличенным шрифтом?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в) для глухих и слабослышащих, с тяжелыми нарушениями речи:</w:t>
            </w:r>
          </w:p>
          <w:p w:rsidR="00CD3E72" w:rsidRDefault="00CD3E72" w:rsidP="00DA3EF9">
            <w:pPr>
              <w:pStyle w:val="ConsPlusNormal"/>
              <w:jc w:val="both"/>
            </w:pPr>
            <w:r>
              <w:t>- обеспечивается ли наличие звукоусиливающей аппаратуры коллективного пользования, при необходимости предоставляется ли звукоусиливающая аппаратура индивидуального пользования?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проводится ли по их желанию государственный экзамен в письменной форме?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- выполняются ли письменные задания на компьютере со специализированным программным обеспечением или </w:t>
            </w:r>
            <w:proofErr w:type="spellStart"/>
            <w:r>
              <w:t>надиктовываются</w:t>
            </w:r>
            <w:proofErr w:type="spellEnd"/>
            <w:r>
              <w:t xml:space="preserve"> ассистенту?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>- проводиться ли по их желанию государственный экзамен в устной форме?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  <w:tr w:rsidR="00CD3E72" w:rsidTr="00DA3EF9">
        <w:tc>
          <w:tcPr>
            <w:tcW w:w="658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4649" w:type="dxa"/>
          </w:tcPr>
          <w:p w:rsidR="00CD3E72" w:rsidRDefault="00CD3E72" w:rsidP="00DA3EF9">
            <w:pPr>
              <w:pStyle w:val="ConsPlusNormal"/>
              <w:jc w:val="both"/>
            </w:pPr>
            <w:r>
              <w:t xml:space="preserve">д) создаются ли для выпускников из числа лиц с ограниченными возможностями здоровья и выпускников из числа детей-инвалидов и инвалидов иные специальные условия проведения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государственным учреждением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экспертизы?</w:t>
            </w:r>
          </w:p>
        </w:tc>
        <w:tc>
          <w:tcPr>
            <w:tcW w:w="3345" w:type="dxa"/>
            <w:vMerge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1474" w:type="dxa"/>
          </w:tcPr>
          <w:p w:rsidR="00CD3E72" w:rsidRDefault="00CD3E72" w:rsidP="00DA3EF9">
            <w:pPr>
              <w:pStyle w:val="ConsPlusNormal"/>
            </w:pPr>
          </w:p>
        </w:tc>
        <w:tc>
          <w:tcPr>
            <w:tcW w:w="907" w:type="dxa"/>
          </w:tcPr>
          <w:p w:rsidR="00CD3E72" w:rsidRDefault="00CD3E72" w:rsidP="00DA3EF9">
            <w:pPr>
              <w:pStyle w:val="ConsPlusNormal"/>
            </w:pPr>
          </w:p>
        </w:tc>
      </w:tr>
    </w:tbl>
    <w:p w:rsidR="00CD3E72" w:rsidRDefault="00CD3E72" w:rsidP="00CD3E72">
      <w:pPr>
        <w:pStyle w:val="ConsPlusNormal"/>
        <w:ind w:firstLine="540"/>
        <w:jc w:val="both"/>
      </w:pPr>
    </w:p>
    <w:p w:rsidR="00CD3E72" w:rsidRDefault="00CD3E72" w:rsidP="00CD3E72">
      <w:pPr>
        <w:pStyle w:val="ConsPlusNonformat"/>
        <w:jc w:val="both"/>
      </w:pPr>
      <w:r>
        <w:t xml:space="preserve">    --------------------------------</w:t>
      </w:r>
    </w:p>
    <w:p w:rsidR="00CD3E72" w:rsidRDefault="00CD3E72" w:rsidP="00CD3E72">
      <w:pPr>
        <w:pStyle w:val="ConsPlusNonformat"/>
        <w:jc w:val="both"/>
      </w:pPr>
      <w:bookmarkStart w:id="1" w:name="P11067"/>
      <w:bookmarkEnd w:id="1"/>
      <w:r>
        <w:t xml:space="preserve">    &lt;1&gt;  Утвержден </w:t>
      </w:r>
      <w:hyperlink r:id="rId1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8 ноября 2021 г. N 800</w:t>
      </w:r>
    </w:p>
    <w:p w:rsidR="00CD3E72" w:rsidRDefault="00CD3E72" w:rsidP="00CD3E72">
      <w:pPr>
        <w:pStyle w:val="ConsPlusNonformat"/>
        <w:jc w:val="both"/>
      </w:pPr>
      <w:proofErr w:type="gramStart"/>
      <w:r>
        <w:t>(зарегистрирован   Минюстом  России  7  декабря  2021  г.,  регистрационный</w:t>
      </w:r>
      <w:proofErr w:type="gramEnd"/>
    </w:p>
    <w:p w:rsidR="00CD3E72" w:rsidRDefault="00CD3E72" w:rsidP="00CD3E72">
      <w:pPr>
        <w:pStyle w:val="ConsPlusNonformat"/>
        <w:jc w:val="both"/>
      </w:pPr>
      <w:proofErr w:type="gramStart"/>
      <w:r>
        <w:t xml:space="preserve">N 66211)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5 мая</w:t>
      </w:r>
      <w:proofErr w:type="gramEnd"/>
    </w:p>
    <w:p w:rsidR="00CD3E72" w:rsidRDefault="00CD3E72" w:rsidP="00CD3E72">
      <w:pPr>
        <w:pStyle w:val="ConsPlusNonformat"/>
        <w:jc w:val="both"/>
      </w:pPr>
      <w:proofErr w:type="gramStart"/>
      <w:r>
        <w:t>2022   г.   N   311   (зарегистрирован  Минюстом  России  27  мая  2022 г.,</w:t>
      </w:r>
      <w:proofErr w:type="gramEnd"/>
    </w:p>
    <w:p w:rsidR="00CD3E72" w:rsidRDefault="00CD3E72" w:rsidP="00CD3E72">
      <w:pPr>
        <w:pStyle w:val="ConsPlusNonformat"/>
        <w:jc w:val="both"/>
      </w:pPr>
      <w:r>
        <w:t>регистрационный  N  68606),  от  19  января  2023  г. N 37 (зарегистрирован</w:t>
      </w:r>
    </w:p>
    <w:p w:rsidR="00CD3E72" w:rsidRDefault="00CD3E72" w:rsidP="00CD3E72">
      <w:pPr>
        <w:pStyle w:val="ConsPlusNonformat"/>
        <w:jc w:val="both"/>
      </w:pPr>
      <w:proofErr w:type="gramStart"/>
      <w:r>
        <w:t>Минюстом  России  3  апреля 2023 г., регистрационный N 72843), от 24 апреля</w:t>
      </w:r>
      <w:proofErr w:type="gramEnd"/>
    </w:p>
    <w:p w:rsidR="00CD3E72" w:rsidRDefault="00CD3E72" w:rsidP="00CD3E72">
      <w:pPr>
        <w:pStyle w:val="ConsPlusNonformat"/>
        <w:jc w:val="both"/>
      </w:pPr>
      <w:proofErr w:type="gramStart"/>
      <w:r>
        <w:t>2024 N 272 (зарегистрирован Минюстом России 29 мая 2024 г., регистрационный</w:t>
      </w:r>
      <w:proofErr w:type="gramEnd"/>
    </w:p>
    <w:p w:rsidR="00CD3E72" w:rsidRDefault="00CD3E72" w:rsidP="00CD3E72">
      <w:pPr>
        <w:pStyle w:val="ConsPlusNonformat"/>
        <w:jc w:val="both"/>
      </w:pPr>
      <w:proofErr w:type="gramStart"/>
      <w:r>
        <w:t>N 78333) и действует до 1 сентября 2028 года.</w:t>
      </w:r>
      <w:proofErr w:type="gramEnd"/>
    </w:p>
    <w:p w:rsidR="00CD3E72" w:rsidRDefault="00CD3E72" w:rsidP="00CD3E72">
      <w:pPr>
        <w:pStyle w:val="ConsPlusNonformat"/>
        <w:jc w:val="both"/>
      </w:pPr>
    </w:p>
    <w:p w:rsidR="00CD3E72" w:rsidRDefault="00CD3E72" w:rsidP="00CD3E72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CD3E72" w:rsidRDefault="00CD3E72" w:rsidP="00CD3E72">
      <w:pPr>
        <w:pStyle w:val="ConsPlusNonformat"/>
        <w:jc w:val="both"/>
      </w:pPr>
    </w:p>
    <w:p w:rsidR="00CD3E72" w:rsidRDefault="00CD3E72" w:rsidP="00CD3E72">
      <w:pPr>
        <w:pStyle w:val="ConsPlusNonformat"/>
        <w:jc w:val="both"/>
      </w:pPr>
      <w:r>
        <w:t>______________________________________________________   __________________</w:t>
      </w:r>
    </w:p>
    <w:p w:rsidR="00CD3E72" w:rsidRDefault="00CD3E72" w:rsidP="00CD3E72">
      <w:pPr>
        <w:pStyle w:val="ConsPlusNonformat"/>
        <w:jc w:val="both"/>
      </w:pPr>
      <w:r>
        <w:t xml:space="preserve">   </w:t>
      </w:r>
      <w:proofErr w:type="gramStart"/>
      <w:r>
        <w:t>(Должность, фамилия, имя, отчество (при наличии)          (подпись)</w:t>
      </w:r>
      <w:proofErr w:type="gramEnd"/>
    </w:p>
    <w:p w:rsidR="00CD3E72" w:rsidRDefault="00CD3E72" w:rsidP="00CD3E72">
      <w:pPr>
        <w:pStyle w:val="ConsPlusNonformat"/>
        <w:jc w:val="both"/>
      </w:pPr>
      <w:r>
        <w:t xml:space="preserve">должностного лица </w:t>
      </w:r>
      <w:proofErr w:type="spellStart"/>
      <w:r>
        <w:t>Рособрнадзора</w:t>
      </w:r>
      <w:proofErr w:type="spellEnd"/>
      <w:r>
        <w:t>, проводившего проверку</w:t>
      </w:r>
    </w:p>
    <w:p w:rsidR="00CD3E72" w:rsidRDefault="00CD3E72" w:rsidP="00CD3E72">
      <w:pPr>
        <w:pStyle w:val="ConsPlusNonformat"/>
        <w:jc w:val="both"/>
      </w:pPr>
      <w:r>
        <w:t xml:space="preserve">           и </w:t>
      </w:r>
      <w:proofErr w:type="gramStart"/>
      <w:r>
        <w:t>заполнившего</w:t>
      </w:r>
      <w:proofErr w:type="gramEnd"/>
      <w:r>
        <w:t xml:space="preserve"> проверочный лист)</w:t>
      </w:r>
    </w:p>
    <w:p w:rsidR="00CD3E72" w:rsidRDefault="00CD3E72" w:rsidP="00CD3E72">
      <w:pPr>
        <w:pStyle w:val="ConsPlusNormal"/>
        <w:jc w:val="both"/>
      </w:pPr>
    </w:p>
    <w:p w:rsidR="00CD3E72" w:rsidRDefault="00CD3E72" w:rsidP="00CD3E72">
      <w:pPr>
        <w:pStyle w:val="ConsPlusNormal"/>
        <w:jc w:val="both"/>
      </w:pPr>
    </w:p>
    <w:p w:rsidR="00CD3E72" w:rsidRDefault="00CD3E72" w:rsidP="00CD3E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E72" w:rsidRDefault="00CD3E72" w:rsidP="00CD3E72"/>
    <w:p w:rsidR="00B72A59" w:rsidRDefault="00B72A59">
      <w:bookmarkStart w:id="2" w:name="_GoBack"/>
      <w:bookmarkEnd w:id="2"/>
    </w:p>
    <w:sectPr w:rsidR="00B72A5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72"/>
    <w:rsid w:val="000F7ED0"/>
    <w:rsid w:val="00163D9E"/>
    <w:rsid w:val="0070020F"/>
    <w:rsid w:val="009440BF"/>
    <w:rsid w:val="00B72A59"/>
    <w:rsid w:val="00C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E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3E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E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3E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77658&amp;dst=26" TargetMode="External"/><Relationship Id="rId21" Type="http://schemas.openxmlformats.org/officeDocument/2006/relationships/hyperlink" Target="https://login.consultant.ru/link/?req=doc&amp;base=RZB&amp;n=477658&amp;dst=100060" TargetMode="External"/><Relationship Id="rId42" Type="http://schemas.openxmlformats.org/officeDocument/2006/relationships/hyperlink" Target="https://login.consultant.ru/link/?req=doc&amp;base=RZB&amp;n=477658&amp;dst=100088" TargetMode="External"/><Relationship Id="rId47" Type="http://schemas.openxmlformats.org/officeDocument/2006/relationships/hyperlink" Target="https://login.consultant.ru/link/?req=doc&amp;base=RZB&amp;n=477658&amp;dst=100089" TargetMode="External"/><Relationship Id="rId63" Type="http://schemas.openxmlformats.org/officeDocument/2006/relationships/hyperlink" Target="https://login.consultant.ru/link/?req=doc&amp;base=RZB&amp;n=477658&amp;dst=100143" TargetMode="External"/><Relationship Id="rId68" Type="http://schemas.openxmlformats.org/officeDocument/2006/relationships/hyperlink" Target="https://login.consultant.ru/link/?req=doc&amp;base=RZB&amp;n=477658&amp;dst=44" TargetMode="External"/><Relationship Id="rId84" Type="http://schemas.openxmlformats.org/officeDocument/2006/relationships/hyperlink" Target="https://login.consultant.ru/link/?req=doc&amp;base=RZB&amp;n=477658&amp;dst=100165" TargetMode="External"/><Relationship Id="rId89" Type="http://schemas.openxmlformats.org/officeDocument/2006/relationships/hyperlink" Target="https://login.consultant.ru/link/?req=doc&amp;base=RZB&amp;n=477658&amp;dst=100175" TargetMode="External"/><Relationship Id="rId112" Type="http://schemas.openxmlformats.org/officeDocument/2006/relationships/hyperlink" Target="https://login.consultant.ru/link/?req=doc&amp;base=RZB&amp;n=477658&amp;dst=100202" TargetMode="External"/><Relationship Id="rId16" Type="http://schemas.openxmlformats.org/officeDocument/2006/relationships/hyperlink" Target="https://login.consultant.ru/link/?req=doc&amp;base=RZB&amp;n=477658&amp;dst=38" TargetMode="External"/><Relationship Id="rId107" Type="http://schemas.openxmlformats.org/officeDocument/2006/relationships/hyperlink" Target="https://login.consultant.ru/link/?req=doc&amp;base=RZB&amp;n=477658&amp;dst=100191" TargetMode="External"/><Relationship Id="rId11" Type="http://schemas.openxmlformats.org/officeDocument/2006/relationships/hyperlink" Target="https://login.consultant.ru/link/?req=doc&amp;base=RZB&amp;n=477658&amp;dst=6" TargetMode="External"/><Relationship Id="rId24" Type="http://schemas.openxmlformats.org/officeDocument/2006/relationships/hyperlink" Target="https://login.consultant.ru/link/?req=doc&amp;base=RZB&amp;n=477658&amp;dst=17" TargetMode="External"/><Relationship Id="rId32" Type="http://schemas.openxmlformats.org/officeDocument/2006/relationships/hyperlink" Target="https://login.consultant.ru/link/?req=doc&amp;base=RZB&amp;n=477658&amp;dst=100077" TargetMode="External"/><Relationship Id="rId37" Type="http://schemas.openxmlformats.org/officeDocument/2006/relationships/hyperlink" Target="https://login.consultant.ru/link/?req=doc&amp;base=RZB&amp;n=477658&amp;dst=100085" TargetMode="External"/><Relationship Id="rId40" Type="http://schemas.openxmlformats.org/officeDocument/2006/relationships/hyperlink" Target="https://login.consultant.ru/link/?req=doc&amp;base=RZB&amp;n=477658&amp;dst=100087" TargetMode="External"/><Relationship Id="rId45" Type="http://schemas.openxmlformats.org/officeDocument/2006/relationships/hyperlink" Target="https://login.consultant.ru/link/?req=doc&amp;base=RZB&amp;n=477658&amp;dst=100089" TargetMode="External"/><Relationship Id="rId53" Type="http://schemas.openxmlformats.org/officeDocument/2006/relationships/hyperlink" Target="https://login.consultant.ru/link/?req=doc&amp;base=RZB&amp;n=477658&amp;dst=100113" TargetMode="External"/><Relationship Id="rId58" Type="http://schemas.openxmlformats.org/officeDocument/2006/relationships/hyperlink" Target="https://login.consultant.ru/link/?req=doc&amp;base=RZB&amp;n=477658&amp;dst=100136" TargetMode="External"/><Relationship Id="rId66" Type="http://schemas.openxmlformats.org/officeDocument/2006/relationships/hyperlink" Target="https://login.consultant.ru/link/?req=doc&amp;base=RZB&amp;n=477658&amp;dst=100145" TargetMode="External"/><Relationship Id="rId74" Type="http://schemas.openxmlformats.org/officeDocument/2006/relationships/hyperlink" Target="https://login.consultant.ru/link/?req=doc&amp;base=RZB&amp;n=477658&amp;dst=100154" TargetMode="External"/><Relationship Id="rId79" Type="http://schemas.openxmlformats.org/officeDocument/2006/relationships/hyperlink" Target="https://login.consultant.ru/link/?req=doc&amp;base=RZB&amp;n=477658&amp;dst=100160" TargetMode="External"/><Relationship Id="rId87" Type="http://schemas.openxmlformats.org/officeDocument/2006/relationships/hyperlink" Target="https://login.consultant.ru/link/?req=doc&amp;base=RZB&amp;n=477658&amp;dst=100173" TargetMode="External"/><Relationship Id="rId102" Type="http://schemas.openxmlformats.org/officeDocument/2006/relationships/hyperlink" Target="https://login.consultant.ru/link/?req=doc&amp;base=RZB&amp;n=477658&amp;dst=100190" TargetMode="External"/><Relationship Id="rId110" Type="http://schemas.openxmlformats.org/officeDocument/2006/relationships/hyperlink" Target="https://login.consultant.ru/link/?req=doc&amp;base=RZB&amp;n=477658&amp;dst=100196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7658&amp;dst=100019" TargetMode="External"/><Relationship Id="rId61" Type="http://schemas.openxmlformats.org/officeDocument/2006/relationships/hyperlink" Target="https://login.consultant.ru/link/?req=doc&amp;base=RZB&amp;n=477658&amp;dst=100142" TargetMode="External"/><Relationship Id="rId82" Type="http://schemas.openxmlformats.org/officeDocument/2006/relationships/hyperlink" Target="https://login.consultant.ru/link/?req=doc&amp;base=RZB&amp;n=477658&amp;dst=100163" TargetMode="External"/><Relationship Id="rId90" Type="http://schemas.openxmlformats.org/officeDocument/2006/relationships/hyperlink" Target="https://login.consultant.ru/link/?req=doc&amp;base=RZB&amp;n=477658&amp;dst=100175" TargetMode="External"/><Relationship Id="rId95" Type="http://schemas.openxmlformats.org/officeDocument/2006/relationships/hyperlink" Target="https://login.consultant.ru/link/?req=doc&amp;base=RZB&amp;n=477658&amp;dst=100016" TargetMode="External"/><Relationship Id="rId19" Type="http://schemas.openxmlformats.org/officeDocument/2006/relationships/hyperlink" Target="https://login.consultant.ru/link/?req=doc&amp;base=RZB&amp;n=477658&amp;dst=100054" TargetMode="External"/><Relationship Id="rId14" Type="http://schemas.openxmlformats.org/officeDocument/2006/relationships/hyperlink" Target="https://login.consultant.ru/link/?req=doc&amp;base=RZB&amp;n=477658&amp;dst=100044" TargetMode="External"/><Relationship Id="rId22" Type="http://schemas.openxmlformats.org/officeDocument/2006/relationships/hyperlink" Target="https://login.consultant.ru/link/?req=doc&amp;base=RZB&amp;n=477658&amp;dst=100061" TargetMode="External"/><Relationship Id="rId27" Type="http://schemas.openxmlformats.org/officeDocument/2006/relationships/hyperlink" Target="https://login.consultant.ru/link/?req=doc&amp;base=RZB&amp;n=477658&amp;dst=100073" TargetMode="External"/><Relationship Id="rId30" Type="http://schemas.openxmlformats.org/officeDocument/2006/relationships/hyperlink" Target="https://login.consultant.ru/link/?req=doc&amp;base=RZB&amp;n=477658&amp;dst=100076" TargetMode="External"/><Relationship Id="rId35" Type="http://schemas.openxmlformats.org/officeDocument/2006/relationships/hyperlink" Target="https://login.consultant.ru/link/?req=doc&amp;base=RZB&amp;n=477658&amp;dst=100082" TargetMode="External"/><Relationship Id="rId43" Type="http://schemas.openxmlformats.org/officeDocument/2006/relationships/hyperlink" Target="https://login.consultant.ru/link/?req=doc&amp;base=RZB&amp;n=477658&amp;dst=100089" TargetMode="External"/><Relationship Id="rId48" Type="http://schemas.openxmlformats.org/officeDocument/2006/relationships/hyperlink" Target="https://login.consultant.ru/link/?req=doc&amp;base=RZB&amp;n=477658&amp;dst=100089" TargetMode="External"/><Relationship Id="rId56" Type="http://schemas.openxmlformats.org/officeDocument/2006/relationships/hyperlink" Target="https://login.consultant.ru/link/?req=doc&amp;base=RZB&amp;n=477658&amp;dst=100133" TargetMode="External"/><Relationship Id="rId64" Type="http://schemas.openxmlformats.org/officeDocument/2006/relationships/hyperlink" Target="https://login.consultant.ru/link/?req=doc&amp;base=RZB&amp;n=477658&amp;dst=100144" TargetMode="External"/><Relationship Id="rId69" Type="http://schemas.openxmlformats.org/officeDocument/2006/relationships/hyperlink" Target="https://login.consultant.ru/link/?req=doc&amp;base=RZB&amp;n=477658&amp;dst=100152" TargetMode="External"/><Relationship Id="rId77" Type="http://schemas.openxmlformats.org/officeDocument/2006/relationships/hyperlink" Target="https://login.consultant.ru/link/?req=doc&amp;base=RZB&amp;n=477658&amp;dst=100159" TargetMode="External"/><Relationship Id="rId100" Type="http://schemas.openxmlformats.org/officeDocument/2006/relationships/hyperlink" Target="https://login.consultant.ru/link/?req=doc&amp;base=RZB&amp;n=477658&amp;dst=100183" TargetMode="External"/><Relationship Id="rId105" Type="http://schemas.openxmlformats.org/officeDocument/2006/relationships/hyperlink" Target="https://login.consultant.ru/link/?req=doc&amp;base=RZB&amp;n=477658&amp;dst=100191" TargetMode="External"/><Relationship Id="rId113" Type="http://schemas.openxmlformats.org/officeDocument/2006/relationships/hyperlink" Target="https://login.consultant.ru/link/?req=doc&amp;base=RZB&amp;n=477658" TargetMode="External"/><Relationship Id="rId8" Type="http://schemas.openxmlformats.org/officeDocument/2006/relationships/hyperlink" Target="https://login.consultant.ru/link/?req=doc&amp;base=RZB&amp;n=477658&amp;dst=33" TargetMode="External"/><Relationship Id="rId51" Type="http://schemas.openxmlformats.org/officeDocument/2006/relationships/hyperlink" Target="https://login.consultant.ru/link/?req=doc&amp;base=RZB&amp;n=477658&amp;dst=100107" TargetMode="External"/><Relationship Id="rId72" Type="http://schemas.openxmlformats.org/officeDocument/2006/relationships/hyperlink" Target="https://login.consultant.ru/link/?req=doc&amp;base=RZB&amp;n=477658&amp;dst=100154" TargetMode="External"/><Relationship Id="rId80" Type="http://schemas.openxmlformats.org/officeDocument/2006/relationships/hyperlink" Target="https://login.consultant.ru/link/?req=doc&amp;base=RZB&amp;n=477658&amp;dst=100161" TargetMode="External"/><Relationship Id="rId85" Type="http://schemas.openxmlformats.org/officeDocument/2006/relationships/hyperlink" Target="https://login.consultant.ru/link/?req=doc&amp;base=RZB&amp;n=477658&amp;dst=100165" TargetMode="External"/><Relationship Id="rId93" Type="http://schemas.openxmlformats.org/officeDocument/2006/relationships/hyperlink" Target="https://login.consultant.ru/link/?req=doc&amp;base=RZB&amp;n=477658&amp;dst=100175" TargetMode="External"/><Relationship Id="rId98" Type="http://schemas.openxmlformats.org/officeDocument/2006/relationships/hyperlink" Target="https://login.consultant.ru/link/?req=doc&amp;base=RZB&amp;n=477658&amp;dst=1000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77658&amp;dst=6" TargetMode="External"/><Relationship Id="rId17" Type="http://schemas.openxmlformats.org/officeDocument/2006/relationships/hyperlink" Target="https://login.consultant.ru/link/?req=doc&amp;base=RZB&amp;n=477658&amp;dst=100053" TargetMode="External"/><Relationship Id="rId25" Type="http://schemas.openxmlformats.org/officeDocument/2006/relationships/hyperlink" Target="https://login.consultant.ru/link/?req=doc&amp;base=RZB&amp;n=477658&amp;dst=22" TargetMode="External"/><Relationship Id="rId33" Type="http://schemas.openxmlformats.org/officeDocument/2006/relationships/hyperlink" Target="https://login.consultant.ru/link/?req=doc&amp;base=RZB&amp;n=477658&amp;dst=100079" TargetMode="External"/><Relationship Id="rId38" Type="http://schemas.openxmlformats.org/officeDocument/2006/relationships/hyperlink" Target="https://login.consultant.ru/link/?req=doc&amp;base=RZB&amp;n=477658&amp;dst=100085" TargetMode="External"/><Relationship Id="rId46" Type="http://schemas.openxmlformats.org/officeDocument/2006/relationships/hyperlink" Target="https://login.consultant.ru/link/?req=doc&amp;base=RZB&amp;n=477658&amp;dst=100089" TargetMode="External"/><Relationship Id="rId59" Type="http://schemas.openxmlformats.org/officeDocument/2006/relationships/hyperlink" Target="https://login.consultant.ru/link/?req=doc&amp;base=RZB&amp;n=477658&amp;dst=100136" TargetMode="External"/><Relationship Id="rId67" Type="http://schemas.openxmlformats.org/officeDocument/2006/relationships/hyperlink" Target="https://login.consultant.ru/link/?req=doc&amp;base=RZB&amp;n=477658&amp;dst=100148" TargetMode="External"/><Relationship Id="rId103" Type="http://schemas.openxmlformats.org/officeDocument/2006/relationships/hyperlink" Target="https://login.consultant.ru/link/?req=doc&amp;base=RZB&amp;n=477658&amp;dst=100190" TargetMode="External"/><Relationship Id="rId108" Type="http://schemas.openxmlformats.org/officeDocument/2006/relationships/hyperlink" Target="https://login.consultant.ru/link/?req=doc&amp;base=RZB&amp;n=477658&amp;dst=100193" TargetMode="External"/><Relationship Id="rId20" Type="http://schemas.openxmlformats.org/officeDocument/2006/relationships/hyperlink" Target="https://login.consultant.ru/link/?req=doc&amp;base=RZB&amp;n=477658&amp;dst=100054" TargetMode="External"/><Relationship Id="rId41" Type="http://schemas.openxmlformats.org/officeDocument/2006/relationships/hyperlink" Target="https://login.consultant.ru/link/?req=doc&amp;base=RZB&amp;n=477658&amp;dst=100087" TargetMode="External"/><Relationship Id="rId54" Type="http://schemas.openxmlformats.org/officeDocument/2006/relationships/hyperlink" Target="https://login.consultant.ru/link/?req=doc&amp;base=RZB&amp;n=477658&amp;dst=100122" TargetMode="External"/><Relationship Id="rId62" Type="http://schemas.openxmlformats.org/officeDocument/2006/relationships/hyperlink" Target="https://login.consultant.ru/link/?req=doc&amp;base=RZB&amp;n=477658&amp;dst=100143" TargetMode="External"/><Relationship Id="rId70" Type="http://schemas.openxmlformats.org/officeDocument/2006/relationships/hyperlink" Target="https://login.consultant.ru/link/?req=doc&amp;base=RZB&amp;n=477658&amp;dst=100152" TargetMode="External"/><Relationship Id="rId75" Type="http://schemas.openxmlformats.org/officeDocument/2006/relationships/hyperlink" Target="https://login.consultant.ru/link/?req=doc&amp;base=RZB&amp;n=477658&amp;dst=100154" TargetMode="External"/><Relationship Id="rId83" Type="http://schemas.openxmlformats.org/officeDocument/2006/relationships/hyperlink" Target="https://login.consultant.ru/link/?req=doc&amp;base=RZB&amp;n=477658&amp;dst=100164" TargetMode="External"/><Relationship Id="rId88" Type="http://schemas.openxmlformats.org/officeDocument/2006/relationships/hyperlink" Target="https://login.consultant.ru/link/?req=doc&amp;base=RZB&amp;n=477658&amp;dst=100173" TargetMode="External"/><Relationship Id="rId91" Type="http://schemas.openxmlformats.org/officeDocument/2006/relationships/hyperlink" Target="https://login.consultant.ru/link/?req=doc&amp;base=RZB&amp;n=477658&amp;dst=100175" TargetMode="External"/><Relationship Id="rId96" Type="http://schemas.openxmlformats.org/officeDocument/2006/relationships/hyperlink" Target="https://login.consultant.ru/link/?req=doc&amp;base=RZB&amp;n=477658&amp;dst=100183" TargetMode="External"/><Relationship Id="rId111" Type="http://schemas.openxmlformats.org/officeDocument/2006/relationships/hyperlink" Target="https://login.consultant.ru/link/?req=doc&amp;base=RZB&amp;n=477658&amp;dst=100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658&amp;dst=33" TargetMode="External"/><Relationship Id="rId15" Type="http://schemas.openxmlformats.org/officeDocument/2006/relationships/hyperlink" Target="https://login.consultant.ru/link/?req=doc&amp;base=RZB&amp;n=477658&amp;dst=100044" TargetMode="External"/><Relationship Id="rId23" Type="http://schemas.openxmlformats.org/officeDocument/2006/relationships/hyperlink" Target="https://login.consultant.ru/link/?req=doc&amp;base=RZB&amp;n=477658&amp;dst=100061" TargetMode="External"/><Relationship Id="rId28" Type="http://schemas.openxmlformats.org/officeDocument/2006/relationships/hyperlink" Target="https://login.consultant.ru/link/?req=doc&amp;base=RZB&amp;n=477658&amp;dst=100074" TargetMode="External"/><Relationship Id="rId36" Type="http://schemas.openxmlformats.org/officeDocument/2006/relationships/hyperlink" Target="https://login.consultant.ru/link/?req=doc&amp;base=RZB&amp;n=477658&amp;dst=100082" TargetMode="External"/><Relationship Id="rId49" Type="http://schemas.openxmlformats.org/officeDocument/2006/relationships/hyperlink" Target="https://login.consultant.ru/link/?req=doc&amp;base=RZB&amp;n=477658&amp;dst=100089" TargetMode="External"/><Relationship Id="rId57" Type="http://schemas.openxmlformats.org/officeDocument/2006/relationships/hyperlink" Target="https://login.consultant.ru/link/?req=doc&amp;base=RZB&amp;n=477658&amp;dst=100136" TargetMode="External"/><Relationship Id="rId106" Type="http://schemas.openxmlformats.org/officeDocument/2006/relationships/hyperlink" Target="https://login.consultant.ru/link/?req=doc&amp;base=RZB&amp;n=477658&amp;dst=100191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7658&amp;dst=6" TargetMode="External"/><Relationship Id="rId31" Type="http://schemas.openxmlformats.org/officeDocument/2006/relationships/hyperlink" Target="https://login.consultant.ru/link/?req=doc&amp;base=RZB&amp;n=477658&amp;dst=100077" TargetMode="External"/><Relationship Id="rId44" Type="http://schemas.openxmlformats.org/officeDocument/2006/relationships/hyperlink" Target="https://login.consultant.ru/link/?req=doc&amp;base=RZB&amp;n=477658&amp;dst=100089" TargetMode="External"/><Relationship Id="rId52" Type="http://schemas.openxmlformats.org/officeDocument/2006/relationships/hyperlink" Target="https://login.consultant.ru/link/?req=doc&amp;base=RZB&amp;n=477658&amp;dst=100016" TargetMode="External"/><Relationship Id="rId60" Type="http://schemas.openxmlformats.org/officeDocument/2006/relationships/hyperlink" Target="https://login.consultant.ru/link/?req=doc&amp;base=RZB&amp;n=477658&amp;dst=100141" TargetMode="External"/><Relationship Id="rId65" Type="http://schemas.openxmlformats.org/officeDocument/2006/relationships/hyperlink" Target="https://login.consultant.ru/link/?req=doc&amp;base=RZB&amp;n=477658&amp;dst=100145" TargetMode="External"/><Relationship Id="rId73" Type="http://schemas.openxmlformats.org/officeDocument/2006/relationships/hyperlink" Target="https://login.consultant.ru/link/?req=doc&amp;base=RZB&amp;n=477658&amp;dst=100154" TargetMode="External"/><Relationship Id="rId78" Type="http://schemas.openxmlformats.org/officeDocument/2006/relationships/hyperlink" Target="https://login.consultant.ru/link/?req=doc&amp;base=RZB&amp;n=477658&amp;dst=100160" TargetMode="External"/><Relationship Id="rId81" Type="http://schemas.openxmlformats.org/officeDocument/2006/relationships/hyperlink" Target="https://login.consultant.ru/link/?req=doc&amp;base=RZB&amp;n=477658&amp;dst=45" TargetMode="External"/><Relationship Id="rId86" Type="http://schemas.openxmlformats.org/officeDocument/2006/relationships/hyperlink" Target="https://login.consultant.ru/link/?req=doc&amp;base=RZB&amp;n=477658&amp;dst=100172" TargetMode="External"/><Relationship Id="rId94" Type="http://schemas.openxmlformats.org/officeDocument/2006/relationships/hyperlink" Target="https://login.consultant.ru/link/?req=doc&amp;base=RZB&amp;n=477658&amp;dst=100182" TargetMode="External"/><Relationship Id="rId99" Type="http://schemas.openxmlformats.org/officeDocument/2006/relationships/hyperlink" Target="https://login.consultant.ru/link/?req=doc&amp;base=RZB&amp;n=477658&amp;dst=100183" TargetMode="External"/><Relationship Id="rId101" Type="http://schemas.openxmlformats.org/officeDocument/2006/relationships/hyperlink" Target="https://login.consultant.ru/link/?req=doc&amp;base=RZB&amp;n=477658&amp;dst=100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7658&amp;dst=100030" TargetMode="External"/><Relationship Id="rId13" Type="http://schemas.openxmlformats.org/officeDocument/2006/relationships/hyperlink" Target="https://login.consultant.ru/link/?req=doc&amp;base=RZB&amp;n=477658&amp;dst=6" TargetMode="External"/><Relationship Id="rId18" Type="http://schemas.openxmlformats.org/officeDocument/2006/relationships/hyperlink" Target="https://login.consultant.ru/link/?req=doc&amp;base=RZB&amp;n=477658&amp;dst=100054" TargetMode="External"/><Relationship Id="rId39" Type="http://schemas.openxmlformats.org/officeDocument/2006/relationships/hyperlink" Target="https://login.consultant.ru/link/?req=doc&amp;base=RZB&amp;n=477658&amp;dst=100085" TargetMode="External"/><Relationship Id="rId109" Type="http://schemas.openxmlformats.org/officeDocument/2006/relationships/hyperlink" Target="https://login.consultant.ru/link/?req=doc&amp;base=RZB&amp;n=477658&amp;dst=100194" TargetMode="External"/><Relationship Id="rId34" Type="http://schemas.openxmlformats.org/officeDocument/2006/relationships/hyperlink" Target="https://login.consultant.ru/link/?req=doc&amp;base=RZB&amp;n=477658&amp;dst=100079" TargetMode="External"/><Relationship Id="rId50" Type="http://schemas.openxmlformats.org/officeDocument/2006/relationships/hyperlink" Target="https://login.consultant.ru/link/?req=doc&amp;base=RZB&amp;n=477658&amp;dst=100101" TargetMode="External"/><Relationship Id="rId55" Type="http://schemas.openxmlformats.org/officeDocument/2006/relationships/hyperlink" Target="https://login.consultant.ru/link/?req=doc&amp;base=RZB&amp;n=477658&amp;dst=100123" TargetMode="External"/><Relationship Id="rId76" Type="http://schemas.openxmlformats.org/officeDocument/2006/relationships/hyperlink" Target="https://login.consultant.ru/link/?req=doc&amp;base=RZB&amp;n=477658&amp;dst=100158" TargetMode="External"/><Relationship Id="rId97" Type="http://schemas.openxmlformats.org/officeDocument/2006/relationships/hyperlink" Target="https://login.consultant.ru/link/?req=doc&amp;base=RZB&amp;n=477658&amp;dst=100016" TargetMode="External"/><Relationship Id="rId104" Type="http://schemas.openxmlformats.org/officeDocument/2006/relationships/hyperlink" Target="https://login.consultant.ru/link/?req=doc&amp;base=RZB&amp;n=477658&amp;dst=100190" TargetMode="External"/><Relationship Id="rId7" Type="http://schemas.openxmlformats.org/officeDocument/2006/relationships/hyperlink" Target="https://login.consultant.ru/link/?req=doc&amp;base=RZB&amp;n=477658&amp;dst=30" TargetMode="External"/><Relationship Id="rId71" Type="http://schemas.openxmlformats.org/officeDocument/2006/relationships/hyperlink" Target="https://login.consultant.ru/link/?req=doc&amp;base=RZB&amp;n=477658&amp;dst=100153" TargetMode="External"/><Relationship Id="rId92" Type="http://schemas.openxmlformats.org/officeDocument/2006/relationships/hyperlink" Target="https://login.consultant.ru/link/?req=doc&amp;base=RZB&amp;n=477658&amp;dst=10017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77658&amp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6387</Words>
  <Characters>36409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30</vt:lpstr>
    </vt:vector>
  </TitlesOfParts>
  <Company/>
  <LinksUpToDate>false</LinksUpToDate>
  <CharactersWithSpaces>42711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2024-08-23T06:44:00Z</dcterms:created>
  <dcterms:modified xsi:type="dcterms:W3CDTF">2024-08-23T06:45:00Z</dcterms:modified>
</cp:coreProperties>
</file>