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27.05.2025 N СК-749/02</w:t>
              <w:br/>
              <w:t xml:space="preserve">"О подготовке к началу учебного года"</w:t>
              <w:br/>
              <w:t xml:space="preserve">(вместе с "Рекомендациями по проведению мероприятий по оценке готовности организаций, осуществляющих образовательную деятельность, к началу 2025/26 учебного года")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27 мая 2025 г. N СК-749/02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ПОДГОТОВКЕ К НАЧАЛУ УЧЕБНОГО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норм Федерального закона от 29 декабря 2012 г. N 273-ФЗ "Об образовании в Российской Федерации" </w:t>
      </w:r>
      <w:hyperlink w:history="0" r:id="rId7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(статья 1)</w:t>
        </w:r>
      </w:hyperlink>
      <w:r>
        <w:rPr>
          <w:sz w:val="20"/>
        </w:rPr>
        <w:t xml:space="preserve"> в части создания условий для реализации права человека на образование все субъекты Российской Федерации должны обеспечить готовность организаций, осуществляющих образовательную деятельность, к началу 2025/26 учебного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с 1 июня по 18 августа 2025 г. Минпросвещения России будет организован мониторинг готовности образовательных организаций к новому учебному году (далее - мониторинг, оценка готовности организаций). Мониторинг будет осуществляться посредством заполнения прилагаемых форм &lt;1&gt;, с использованием системы сбора данных Минпросвещения России, расположенной по адресу </w:t>
      </w:r>
      <w:hyperlink w:history="0" r:id="rId8">
        <w:r>
          <w:rPr>
            <w:sz w:val="20"/>
            <w:color w:val="0000ff"/>
          </w:rPr>
          <w:t xml:space="preserve">https://sas.ficto.ru</w:t>
        </w:r>
      </w:hyperlink>
      <w:r>
        <w:rPr>
          <w:sz w:val="20"/>
        </w:rPr>
        <w:t xml:space="preserve"> (далее - Система) и их регулярного представления в Минпросвещения России за подписью руководителя или заместителя руководителя исполнительного органа субъекта Российской Федерации, осуществляющего государственное управление в сфере образования (далее - РОИВ).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данной публикации не приводятся. - Ред.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представления данных мониторинга своевременно и в полном объеме рекомендуется при подготовке и утверждении региональных графиков проведения оценки готовности организаций предусмотреть равномерное заполнение мониторинговых форм в течение указанного периода оценки готовности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Пояснения по организации и проведению мониторинга, в том числе по заполнению отдельных форм, и контактная информация по техническим вопросам, связанным с представлением информации в Систему, а также по вопросам, связанным с заполнением мониторинговых форм, содержатся в прилагаемых </w:t>
      </w:r>
      <w:hyperlink w:history="0" w:anchor="P27" w:tooltip="РЕКОМЕНДАЦИИ">
        <w:r>
          <w:rPr>
            <w:sz w:val="20"/>
            <w:color w:val="0000ff"/>
          </w:rPr>
          <w:t xml:space="preserve">Рекомендациях</w:t>
        </w:r>
      </w:hyperlink>
      <w:r>
        <w:rPr>
          <w:sz w:val="20"/>
        </w:rPr>
        <w:t xml:space="preserve"> по проведению мероприятий по оценке готовности организаций, осуществляющих образовательную деятельность, к началу 2025/26 учебного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Открытие доступа специалистам РОИВ для заполнения мониторинговых форм в Системе будет осуществляться поэтапно: приложение 1 будет доступно для заполнения с 28 мая 2025 г., а доступ к приложениям 2 и 3 будет открыт в зависимости от даты начала периода оценки готовности организаций в регионе.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Минпросвещения России обращает внимание, что итоговые данные о готовности организаций к 2025/26 учебному году должны быть представлены в установленном порядке в Минпросвещения России не позднее 18 августа 2025 г. за подписью непосредственно руководителя РОИВ или исполняющего/временно исполняющего обязанности руководителя РОИВ.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&lt;...&gt;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важность обеспечения организациями, осуществляющими образовательную деятельность, необходимых условий для получения обучающимися качественного образования, прошу взять под личный контроль подготовку организаций к началу нового учебного года, а также качество, достоверность и своевременность представляемой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bookmarkStart w:id="27" w:name="P27"/>
    <w:bookmarkEnd w:id="27"/>
    <w:p>
      <w:pPr>
        <w:pStyle w:val="2"/>
        <w:outlineLvl w:val="0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ПРОВЕДЕНИЮ МЕРОПРИЯТИЙ ПО ОЦЕНКЕ ГОТОВНОСТИ ОРГАНИЗАЦИЙ,</w:t>
      </w:r>
    </w:p>
    <w:p>
      <w:pPr>
        <w:pStyle w:val="2"/>
        <w:jc w:val="center"/>
      </w:pPr>
      <w:r>
        <w:rPr>
          <w:sz w:val="20"/>
        </w:rPr>
        <w:t xml:space="preserve">ОСУЩЕСТВЛЯЮЩИХ ОБРАЗОВАТЕЛЬНУЮ ДЕЯТЕЛЬНОСТЬ, К НАЧАЛУ</w:t>
      </w:r>
    </w:p>
    <w:p>
      <w:pPr>
        <w:pStyle w:val="2"/>
        <w:jc w:val="center"/>
      </w:pPr>
      <w:r>
        <w:rPr>
          <w:sz w:val="20"/>
        </w:rPr>
        <w:t xml:space="preserve">2025/26 УЧЕБНОГО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разработки Рекомендаций по проведению мероприятий по оценке готовности организаций, осуществляющих образовательную деятельность, к началу 2025/26 учебного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9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г.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10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декабря 2021 г. N 414-ФЗ "Об общих принципах организации публичной власти в субъектах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1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Типовой </w:t>
      </w:r>
      <w:hyperlink w:history="0" r:id="rId12" w:tooltip="Постановление Правительства РФ от 19.01.2005 N 30 (ред. от 18.11.2024) &quot;О Типовом регламенте взаимодействия федеральных органов исполнительной власти&quot;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взаимодействия федеральных органов исполнительной власти, утвержденный постановлением Правительства Российской Федерации от 19 января 2005 г. N 30;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распорядительные документы заинтересованных федеральных органов исполнительной власти, исполнительных органов субъектов Российской Федерации и органов местного самоуправления при организации и проведении оценки готовности организаций к началу учебного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настоящих рекомендациях 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профессиональные образовательные организации &lt;1&gt;, а также организации дополнительного образования (далее -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Сведения о готовности Организаций к началу учебного года предоставляются в том числе в отношении образовательных организаций высшего образования (их филиалов и структурных подразделений, факультетов, групп и так далее, реализующих образовательные программы среднего профессионального образования) в части представления информации о контингенте обучающихся по образовательным программам среднего профессионального образования и о работниках, основная деятельность которых связана с реализацией указанных образовательных программ (форма 4 "Сведения о состоянии системы образования").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Оценку Организаций к началу учебного года (далее - оценка готовности Организаций) рекомендуется проводить в соответствии с планом исполнительного органа субъекта Российской Федерации, осуществляющего государственное управление в сфере образования, и (или) органа местного самоуправления (далее соответственно - РОИВ, ОМСУ) по проведению мероприятий по оценке готовности Организаций, имеющих лицензию на осуществление образовательной деятельности &lt;1&gt;, независимо от их ведомственной принадлежности и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Требование по наличию лицензии на осуществление образовательной деятельности в целях проведения оценки готовности не применяется к организациям для детей-сирот и детей, оставшихся без попечения родителей (без образовательного процесса).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завершаются не позднее 15 августа 2025 г.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безопасности Организаций в случае чрезвычайных ситуаций и пожаров, выполнения требований санитарных норм и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соблюдения требований к состоянию защищенности Организаций от угроз криминального характера и террористических угроз, включающих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необходимости проведения текущего и капитального ремонта и других хозяйственных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других мероприятий, непосредственно связанных с подготовкой Организации к началу учебного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Отдельно рекомендуется обратить внимание на необходимость устранения предписаний, полученных от контрольно-надзорных органов (МВД России, МЧС России, Росгвардии, Роспотребнадзора), а также от Генеральной прокуратуры Российской Федерации, в рамках проведенного анализа исполнения законов при подготовке Организаций к началу 2022/23 учебного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при оценке готовности Организаций к 2025/26 учебному году и заполнении соответствующих форм в системе сбора данных Минпросвещения России, расположенной по адресу </w:t>
      </w:r>
      <w:hyperlink w:history="0" r:id="rId13">
        <w:r>
          <w:rPr>
            <w:sz w:val="20"/>
            <w:color w:val="0000ff"/>
          </w:rPr>
          <w:t xml:space="preserve">https://sas.ficto.ru</w:t>
        </w:r>
      </w:hyperlink>
      <w:r>
        <w:rPr>
          <w:sz w:val="20"/>
        </w:rPr>
        <w:t xml:space="preserve"> (далее - Система), рекомендуется учитывать необходимость обеспечения непрерывности получения образования обучающимися в случае установления (прогнозирования) факта незавершенного по состоянию на 11 августа 2025 г. капитального ремонта, проработав альтернативные варианты для организации обучения детей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ходе подготовки Организаций к началу нового учебного года руководители РОИВ и ОМСУ в порядке, установленном в субъекте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организуют и проводят объективную оценку готовности Организаций к началу учебного года с обоснованием дальнейшего принятия решения о функционировании или приостановлении деятельности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докладывают о результатах оценки готовности Организаций по подчиненности.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Оценка готовности Организаций, их филиалов к началу 2025/26 учебного года осуществляется до 15 августа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 решению руководителей РОИВ и ОМСУ рекомендуется создать комиссии по оценке готовности Организаций (далее - комиссии), действующие на протяжении всего нового учебного года (с учетом необходимости осуществления контроля реализации мероприятий по устранению выявленных в период оценки готовности Организаций нарушений), определить их состав, порядок (включая процедуру принятия решения о признании Организации готовой к началу нового учебного года) и срок работы, а также утвердить графики проведения оценки готовности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создании и организации работы комиссий рекомендуется руководствоваться типовым </w:t>
      </w:r>
      <w:hyperlink w:history="0" r:id="rId14" w:tooltip="Распоряжение Минпросвещения России от 22.08.2023 N Р-178 &quot;О типовом положении о Комиссии по проведению оценки готовности организаций, осуществляющих образовательную деятельность, к новому учебному году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Комиссии по проведению оценки готовности организаций, осуществляющих образовательную деятельность к новому учебному году, утвержденным распоряжением Минпросвещения России от 22 августа 2023 г. N Р-178, направленным ранее в адрес РОИВ (письмо от 23 августа 2023 г. N 03-1366).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и утверждении графика проведения оценки готовности Организаций рекомендуется предусмотреть равномерное заполнение мониторинговых форм в течение периода оценки готовности Организаций в целях представления данных своевременно и в полном объеме в Минпросвещения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проведения оценки готовности Организаций, подведомственных Минобороны России, РОИВ/ОМСУ, планирующим проведение соответствующей оценки в таких организациях, необходимо заблаговременно направить командирам воинских частей, на территории которых находятся Организации, заявки на проход, включающие списки членов комиссии с приложением их паспортных данных (Панков Н.А., письмо от 13 апреля 2023 г. N 171/1441 нс, направлено в адрес руководителей высших исполнительных органов субъектов Российской Федерации и руководителей исполнительных органов субъектов Российской Федерации, осуществляющих государственное управление в сфере образования, письмами от 5 мая 2023 г. </w:t>
      </w:r>
      <w:hyperlink w:history="0" r:id="rId15" w:tooltip="&lt;Письмо&gt; Минпросвещения России от 05.05.2023 N АК-576/02 &quot;О подготовке к началу учебного года&quot; (вместе с &quot;Рекомендациями по проведению мероприятий по оценке готовности организаций, осуществляющих образовательную деятельность, к началу 2023/24 учебного года&quot;) {КонсультантПлюс}">
        <w:r>
          <w:rPr>
            <w:sz w:val="20"/>
            <w:color w:val="0000ff"/>
          </w:rPr>
          <w:t xml:space="preserve">N АК-576/02</w:t>
        </w:r>
      </w:hyperlink>
      <w:r>
        <w:rPr>
          <w:sz w:val="20"/>
        </w:rPr>
        <w:t xml:space="preserve"> и от 15 мая 2023 г. N АЗ-547/02 соответственно).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Работу комиссий рекомендуется проводить в соответствии с планом мероприятий конкретной Организации по подготовке к началу нового учебного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работу комиссии рекомендуется включить: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анализ результатов оценки готовности Организации и устранения нарушений, выявленных в ходе ее проведения к началу предыдущего учебного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состояния антитеррористической и противокриминальной защищенности Организации, в том числе наличие паспорта безопасности объекта (территории)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Постановление Правительства РФ от 02.08.2019 N 1006 (ред. от 05.03.2022) &quot;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&quot;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антитеррористической защищенности объектов (территорий) Министерства просвещения Российской Федерации,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утверждены постановлением Правительства Российской Федерации от 2 августа 2019 г. N 1006.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оценку обеспечения доступности зданий и сооружений Организации для инвалидов и иных маломобильных групп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организации безопасной эксплуатации энергоустановок (электротеплоустановок), их технического состояния, в том числе обеспечения надежности схемы электротеплоснабжения, ее соответствия категории энергоприемников, содержания энергоустановок в работоспособном состоянии и их безопасной эксплуатации, проведения своевременного и качественного технического обслуживания, ремонта, испытаний энергоустановок и энергооборудования;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соблюдения требований к работникам и их подготовке;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соблюдения требований охраны труда электротеплотехнического и электротехнологического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укомплектование рабочих мест обязательной документацией;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укомплектование рабочих мест средствами индивидуальной защиты, пожаротушения и инструментом;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организации мероприятий в области гражданской обороны 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работоспособности и обеспечения обслуживания систем автоматической противопожарной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наличия и исправности первичных средств пожаротушения, состояния путей эвакуации и эвакуационных выходов;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состояния улично-дорожной сети вблизи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организации школьных перевозок, включающую наличие транспортных средств в исправном состоянии, кадровое обеспечение, готовность школьных маршрутов;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наличия паспорта дорожной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выполнения предписаний органов государственного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оценку выполнения мероприятий и требований в соответствии с Трудовым </w:t>
      </w:r>
      <w:hyperlink w:history="0" r:id="rId17" w:tooltip="&quot;Трудовой кодекс Российской Федерации&quot; от 30.12.2001 N 197-ФЗ (ред. от 07.04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комиссией нарушений рекомендуется предусмотреть порядок разработки Организацией и согласования с комиссией мероприятий по их устранению с указанием конкретных сроков их выполнения. После реализации указанных мероприятий рекомендуется предусмотреть представление Организацией в комиссию в установленные сроки отчетов о принятых мерах по устранению нарушений, а в случае невозможности устранить выявленные нарушения в установленный срок - сведения (документы) о проведенных компенсирующих мероприятиях по выявленным нарушениям с приложением информации о планируемых сроках устранения нарушений.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Представление данных в Минпросвещения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Информация о должностных лицах, ответственных за своевременное представление сведений в рамках проведения оценки готовности организаций, осуществляющих образовательную деятельность, к началу 2025/26 учебного года (фамилия, имя, отчество должностных лиц &lt;1&gt;, ответственных за своевременное представление сведений, рабочие и мобильные номера телефонов, адреса электронной почты) представляется РОИВ в адрес Минпросвещения России с сопроводительным письмом за подписью руководителя или заместителя руководителя РОИВ.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перечень должностных лиц должны быть включены: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должностное лицо не ниже уровня заместителя руководителя исполнительного органа субъекта Российской Федерации, осуществляющего государственное управление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иные должностные лица, ответственные за своевременное представление сведений (не менее двух человек, обеспечивающих непрерывное взаимодействие с Минпросвещения России по вопросам проведения оценки готовности организаций к началу учебного года).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изменения соответствующих должностных лиц непосредственно в ходе проведения оценки готовности организаций, указанная актуальная информация в течение двух рабочих дней представляется РОИВ в адрес Минпросвещения России с сопроводительным письмом за подписью руководителя или заместителя руководителя РОИВ, а также дублируется на адрес электронной почты monitoring@ficto.ru.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РОИВ представляет информацию с использованием Системы в соответствии с приложениями 1 - 3 за подписью руководителя или заместителя руководителя РОИВ согласно следующим срокам: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приложение 1 "Информация о периоде проведения оценки готовности организаций, осуществляющих образовательную деятельность, к началу 2025/26 учебного года" - не позднее 9 июня 2025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приложение 2 "Сведения о ходе работы по оценке готовности организаций, осуществляющих образовательную деятельность, к началу 2025/26 учебного года":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даты начала оценки готовности Организаций по 25 июля 2025 г. еженедельно по вторникам не позднее 12.00 (московское время);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период с 28 июля по 15 августа 2025 г. ежедневно (по рабочим дням), не позднее 10.00 (московское время) дня, следующего за отчетным, по состоянию на 18.00 отчетного дня (московское время);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приложение 3 "Информация о готовности организаций, осуществляющих образовательную деятельность, к началу 2025/26 учебного года" (формы 1 - 17) заполняется в период с 28 июля по 15 августа 2025 г. ежедневно (по рабочим дням). При этом подписание и направление указанных форм в Минпросвещения России возможно только после их заполнения в Системе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заполненные приложения/формы, размещаемые в Системе в период проведения оценки готовности Организаций, выгружаются, подписываются руководителем или заместителем руководителя РОИВ и представляются в Минпросвещения России с сопроводительным письмом за подписью руководителя или заместителя руководителя РОИВ.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августа текущего года до 10.00 (московское время) итоговые сведения о готовности Организаций к началу 2025/26 учебного года (прогнозные данные по состоянию на 1 сентября 2025 г.) выгружаются, подписываются непосредственно руководителем РОИВ или исполняющим/временно исполняющим обязанности руководителя РОИВ (в том числе сопроводительное письмо) и представляются в Минпросвещения России с использованием Системы по всем прилагаемым формам.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официально представляемой в Минпросвещения России информации данным, внесенным в Систему, обеспечивается РОИВ.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августа 2025 г. в 10.00 (московское время) возможность внесения (исправления) информации в АИС будет закрыта.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заполнении в Системе мониторинговых форм рекомендуется учитывать: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форме 1 "Лицензии" в связи с тем, что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образования, по строке 1 "Дошкольные образовательные организации" в столбцах 10 - 12 следует указывать значение "0";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разделе 3 "Среднее профессиональное образование" (далее - СПО) формы 4 "Сведения о состоянии системы образования":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1.1 показывается общее количество профессиональных образовательных организаций (далее - ПОО) (головных и филиалов), из них по строке 1.1.1 выделяются головные, по строке 1.1.2 - филиалы. Сумма строк 1.1.1 и 1.1.2 равна строке 1.1. Данные в графах "Актуальная статистическая информация по формам статистического наблюдения" соответствуют данным, представленным в выходных файлах федерального статистического наблюдения по </w:t>
      </w:r>
      <w:hyperlink w:history="0" r:id="rId18" w:tooltip="Приказ Росстата от 19.09.2022 N 645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форме N СПО-1</w:t>
        </w:r>
      </w:hyperlink>
      <w:r>
        <w:rPr>
          <w:sz w:val="20"/>
        </w:rPr>
        <w:t xml:space="preserve"> за 2024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1.2 показывается количество ПОО, в которых имеются обучающиеся по образовательным программам СПО из числа инвалидов, детей-инвалидов и (или)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1.3 показывается численность обучающихся по образовательным программам СПО в таких организациях. Из них по строке 1.3.1 выделяется численность обучающихся из числа инвалидов, детей-инвалидов и (или)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1.4 показывается численность студентов, поступивших на 1-й курс по образовательным программам СПО в таких организациях. Из них по строке 1.4.1 выделяется численность обучающихся из числа инвалидов, детей-инвалидов и (или) лиц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1.5 показывается численность педагогических работников профессиональных образовательных организаций. Из них по строке 1.5.1 выделяется численность преподавателей и по строке 1.5.2 - численность мастеров производственного обучения, чел. Сумма строк 1.5.1 и 1.5.2 меньше или равна строке 1.5. При этом разница между строкой 1.5 и суммой строк 1.5.1 и 1.5.2 представляет собой численность педагогических работников следующих видов: социальные педагоги, педагоги-психологи, педагоги-организаторы, преподаватели-организаторы основ безопасности жизнедеятельности, руководители физического воспитания, методисты, тьюторы, прочие педагогические работники (согласно </w:t>
      </w:r>
      <w:hyperlink w:history="0" r:id="rId19" w:tooltip="Приказ Росстата от 19.09.2022 N 645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строкам 6</w:t>
        </w:r>
      </w:hyperlink>
      <w:r>
        <w:rPr>
          <w:sz w:val="20"/>
        </w:rPr>
        <w:t xml:space="preserve"> - </w:t>
      </w:r>
      <w:hyperlink w:history="0" r:id="rId20" w:tooltip="Приказ Росстата от 19.09.2022 N 645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21" w:tooltip="Приказ Росстата от 19.09.2022 N 645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r:id="rId22" w:tooltip="Приказ Росстата от 19.09.2022 N 645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20 раздела 3.1</w:t>
        </w:r>
      </w:hyperlink>
      <w:r>
        <w:rPr>
          <w:sz w:val="20"/>
        </w:rPr>
        <w:t xml:space="preserve"> федерального статистического наблюдения по форме N СПО-1);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1.6 показывается численность специалистов, обеспечивающих сопровождение лиц с ограниченными возможностями здоровья и инвалидностью в профессиональных образовательных организациях: учитель-дефектолог, тифлопедагог, переводчик русского жестового языка, тифлосурдопереводчик, педагог-психолог, тьютор, ассистент (помощник) по оказанию технической помощи инвалидам и лицам с ограниченными возможностями здоровья, социальный педагог (социальный работник), методист по созданию и реализации адаптированных образовательных программ, специалист по специальным техническим и программным средствам обучения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1.7 показывается число вакантных должностей в профессиональных образовательных организациях, из них по строке 1.7.1 выделяется число вакантных должностей специалистов психолого-педагогического сопровождения в профессиональных образовательных организациях (кроме вакантных должностей специалистов, обеспечивающих сопровождение лиц с ограниченными возможностями здоровья и инвалидностью), по строке 1.7.2 - число вакантных должностей специалистов, обеспечивающих сопровождение лиц с ограниченными возможностями здоровья и инвалидностью в профессиональных образовательных, организациях, чел., по строке 1.7.3 - число вакантных должностей преподавателей в профессиональных образовательных организациях, чел., а по строке 1.7.4. - число вакантных должностей мастеров производственного обучения в профессиональных образовательных организациях, чел.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строке 1.8.1 из строки 1.1.1 выделяется количество ПОО (только головных), доступных для инвалидов, по строке 1.8.2 из строки 1.1.2 - количество филиалов соответствующих организаций. Доступность определяется в соответствии с нормами </w:t>
      </w:r>
      <w:hyperlink w:history="0" r:id="rId23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 Минюсте России 08.12.2015 N 40000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9 ноября 2015 г. N 1309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 оценке доступности объекта для обучающихся с ограниченными возможностями здоровья или с инвалидностью следует учитывать, что </w:t>
      </w:r>
      <w:hyperlink w:history="0" r:id="rId24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 Минюсте России 08.12.2015 N 4000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признается утратившим силу с 1 сентября 2025 года. Взамен него изданы </w:t>
      </w:r>
      <w:hyperlink w:history="0" r:id="rId25" w:tooltip="Приказ Минпросвещения России от 31.03.2025 N 253 &quot;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&quot; (Зарегистрировано в Минюсте России 15.05.2025 N 82197) ------------ Не вступил в силу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31 марта 2025 г. N 253 "Об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помощи" и </w:t>
      </w:r>
      <w:hyperlink w:history="0" r:id="rId26" w:tooltip="Приказ Минобрнауки России от 25.04.2025 N 384 &quot;Об утверждении Порядка обеспечения условий доступности для инвалидов объектов и предоставляемых услуг в сфере науки и высшего образования, а также оказания им при этом необходимой помощи&quot; (Зарегистрировано в Минюсте России 15.05.2025 N 82198) ------------ Не вступил в силу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25 апреля 2025 г. N 384 "Об утверждении порядка обеспечения условий доступности для инвалидов объектов и предоставляемых услуг в сфере науки и высшего образования, а также оказания им при этом необходимой помощи". Указанные приказы в настоящее время находятся на государственной регистрации в Минюсте России.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по строкам 2.1 - 2.8.2 информация показывается соответственно строкам 1.1 - 1.8.2 в отношении образовательных организаций высшего образования. Информация о работниках и вакансиях показывается в соответствии с </w:t>
      </w:r>
      <w:hyperlink w:history="0" r:id="rId27" w:tooltip="Приказ Росстата от 19.09.2022 N 645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указаниями</w:t>
        </w:r>
      </w:hyperlink>
      <w:r>
        <w:rPr>
          <w:sz w:val="20"/>
        </w:rPr>
        <w:t xml:space="preserve"> по заполнению раздела 3 федерального статистического наблюдения по форме N СПО-1: образовательная организация высшего образования, имеющая в своем составе подразделения (например, отделения, факультеты и другие), реализующие образовательные программы СПО, указывает только численность работников этих подразделений, то есть работников, основная деятельность которых связана с реализацией образовательных программ СПО. Штатные работники образовательной организации высшего образования, работающие в подразделении (по основной занимаемой должности относящиеся к другим подразделениям), в данном разделе не учитываются;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форма 5 "Максимальная скорость доступа к Интернету" заполняется в соответствии с </w:t>
      </w:r>
      <w:hyperlink w:history="0" r:id="rId28" w:tooltip="Приказ Росстата от 10.03.2025 N 114 &quot;Об утверждении формы федерального статистического наблюдения N ОО-2 &quot;Сведения о материально-технической и информационной базе, финансово-экономической деятельности общеобразовательной организации&quot; и указаний по ее заполнению&quot; {КонсультантПлюс}">
        <w:r>
          <w:rPr>
            <w:sz w:val="20"/>
            <w:color w:val="0000ff"/>
          </w:rPr>
          <w:t xml:space="preserve">указаниями</w:t>
        </w:r>
      </w:hyperlink>
      <w:r>
        <w:rPr>
          <w:sz w:val="20"/>
        </w:rPr>
        <w:t xml:space="preserve"> по заполнению формы федерального статистического наблюдения N 00-2, утвержденными приказом Росстата от 10 марта 2025 г. N 114, и </w:t>
      </w:r>
      <w:hyperlink w:history="0" r:id="rId29" w:tooltip="Приказ Росстата от 21.02.2023 N 62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указаниями</w:t>
        </w:r>
      </w:hyperlink>
      <w:r>
        <w:rPr>
          <w:sz w:val="20"/>
        </w:rPr>
        <w:t xml:space="preserve"> по заполнению формы федерального статистического наблюдения N СПО-2, утвержденными приказом Росстата от 21 февраля 2023 г. N 62 </w:t>
      </w:r>
      <w:hyperlink w:history="0" r:id="rId30" w:tooltip="Приказ Росстата от 21.02.2023 N 62 &quot;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ьного образования&quot; {КонсультантПлюс}">
        <w:r>
          <w:rPr>
            <w:sz w:val="20"/>
            <w:color w:val="0000ff"/>
          </w:rPr>
          <w:t xml:space="preserve">(раздел 2.3)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заполнении формы 11 "Информация об обеспеченности учебниками" рекомендуется руководствоваться действующим федеральным законодательством: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1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35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2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статья 44</w:t>
        </w:r>
      </w:hyperlink>
      <w:r>
        <w:rPr>
          <w:sz w:val="20"/>
        </w:rPr>
        <w:t xml:space="preserve"> Федерального закона от 21 декабря 2021 г. N 414-ФЗ "Об общих принципах организации публичной власти в субъектах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столбце 5 формы 11 под "потребностью в бесплатных учебниках, шт." понимается количество учебников, недостающих до полной обеспеченности обучающихся учебниками;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при заполнении форм 13 и 14 рекомендуется учитывать направленные ранее в адрес РОИВ (письмо от 11 марта 2022 г. N 03-296) Методические </w:t>
      </w:r>
      <w:hyperlink w:history="0" r:id="rId33" w:tooltip="&lt;Письмо&gt; Минпросвещения России от 11.03.2022 N 03-296 &quot;О методических рекомендациях&quot; (вместе с &quot;Методическими рекомендациями по созданию нормативных правовых и организационно-педагогических условий для осуществления мероприятий по обеспечению образовательной деятельности на период капитального ремонта зданий общеобразовательных организаций в субъектах Российской Федерации (вместе с примерным регламентом по организации временной работы общеобразовательных организаций, подлежащих капитальному ремонту)&quot;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созданию нормативных правовых и организационно-педагогических условий для осуществления мероприятий по обеспечению образовательной деятельности на период капитального ремонта зданий общеобразовательных организаций в субъектах Российской Федерации вместе с приложением в виде примерного регламента по организации временной работы общеобразовательных организаций, подлежащих капитальному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5.5.1. заполнение форм 13 и 14 касается только общеобразовательных организаций, в отношении которых одновременно выполняются два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общеобразовательная организация участвует в соответствии с соглашением в </w:t>
      </w:r>
      <w:hyperlink w:history="0" r:id="rId34" w:tooltip="Приказ Минпросвещения России N 15, Минстроя России N 25/пр от 19.01.2022 &quot;Об утверждении программы &quot;Модернизация школьных систем образования&quot; {КонсультантПлюс}">
        <w:r>
          <w:rPr>
            <w:sz w:val="20"/>
            <w:color w:val="0000ff"/>
          </w:rPr>
          <w:t xml:space="preserve">программе</w:t>
        </w:r>
      </w:hyperlink>
      <w:r>
        <w:rPr>
          <w:sz w:val="20"/>
        </w:rPr>
        <w:t xml:space="preserve"> "Модернизация школьных систем образования", утвержденной совместным приказом Минпросвещения России и Минстроя России от 19 января 2022 г. N 15/25пр;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ввиду производимых работ по капитальному ремонту по состоянию на 1 сентября текущего года образовательная деятельность приостановлена полностью или вместимость здания общеобразовательной организации уменьшилась, что приводит к необходимости временного перевода контингента обучающихся (или его части) на режим обучения, отличный от штатного;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5.5.2. в форме 14 заполняется информация только в отношении тех общеобразовательных организаций, в которых ввиду производимых работ по капитальному ремонту по состоянию на 1 сентября текущего года образовательная деятельность будет приостановлена полностью или вместимость здания общеобразовательной организации уменьшится, что приведет к необходимости временного перевода контингента обучающихся (или его части) на режим обучения, отличный от штатного.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соответствующих столбцах указываются количество и доля временно выведенных из эксплуатации мест, а также сведения о количестве и доле обучающихся, для которых будет организован специальный режим обучения до завершения ремонтных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5.5.3. в форму 15 вносится детализированная информация об объектах инфраструктуры, которые планируется использовать для продолжения образовательного процесса, а также об особенностях организации обучения на период капитального ремонта зданий (помещений) общеобразовательных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детей в период проведения капитального ремонта может быть продолжено в составе класса путем временного перераспределения в другие классы, имеющие свободные места, за счет объединения обучающихся в классы-комплекты, в том числе разновозрастные, или за счет сочетания представленных вариантов.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продолжения образовательного процесса на ранее не используемой материально-технической базе (собственной или сторонней) может потребоваться реализация дополнительных организационных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реализации образовательных программ общего образования с использованием инфраструктуры Организаций, расположенных на расстоянии свыше установленного санитарными правилами, указывается численность обучающихся, для которых в установленном порядке будет обеспечиваться транспортное обслуживание.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соответствии с санитарными правилами минимального набора помещений (учебные кабинеты, помещения для организации питания, административно-хозяйственные помещения, санузлы) допускается на период ремонтных работ функционирование общеобразовательной организации в приспособленном здании с указанием численности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основе календарного учебного графика и расписания занятий вносятся сведения о численности обучающихся, планируемом сроке обучения и режиме занятий обучающихся (перевод на обучение во вторую смену, проведение учебных занятий по шестидневной учебной неделе, в том числе по субботам или с "плавающим" выходным днем, изменение времени начала и окончания занятий в рамках скользящего расписания), а также о возможном временном применении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Итоговые данные по субъекту Российской Федерации суммируются по соответствующим столбцам и строкам.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указания Донецкой Народной Республикой, Луганской Народной Республикой, Запорожской и Херсонской областями значения "0" по отдельным показателям, указанным в сносках к соответствующим мониторинговым формам, по причине невозможности представления актуальных данных, данное обоснование указывается в сопроводительном письме за подписью руководителя или заместителя руководителя РОИВ, указанном в </w:t>
      </w:r>
      <w:hyperlink w:history="0" w:anchor="P84" w:tooltip="4. Представление данных в Минпросвещения Росси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Анализ эффективности подготовки системы образования к началу учебного года проводится Минпросвещения России на основании данных, внесенных РОИВ в Системе, а также официальных данных статистики, по следующим группам показателей: состояние сети Организаций, доступность образования и численность обучающихся, кадровое обеспечение Организаций, условия организации образовательного процесса, здоровьесберегающая среда, комплексная защита объектов образования, обеспечение Организаций высокоскоростным доступом к информационно-телекоммуникационной сети "Интернет", обеспечение бесплатными учебниками.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Решения по иным вопросам, связанным с подготовкой Организаций к началу нового учебного года, не отраженным в настоящих рекомендациях, принимаются РОИВ и ОМСУ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Консультации по техническим вопросам, связанным с представлением информации в Систему а также по вопросам, связанным с заполнением форм оценки готовности Организаций можно получить по тел. +7 (495) 009-55-61 (многоканальный) и адресу электронной почты monitoring@ficto.ru (общие и технические вопросы).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27.05.2025 N СК-749/02</w:t>
            <w:br/>
            <w:t>"О подготовке к началу учебного года"</w:t>
            <w:br/>
            <w:t>(вместе с "Рекомендациями...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505886&amp;dst=100009" TargetMode = "External"/>
	<Relationship Id="rId8" Type="http://schemas.openxmlformats.org/officeDocument/2006/relationships/hyperlink" Target="https://sas.ficto.ru" TargetMode = "External"/>
	<Relationship Id="rId9" Type="http://schemas.openxmlformats.org/officeDocument/2006/relationships/hyperlink" Target="https://login.consultant.ru/link/?req=doc&amp;base=RZR&amp;n=505886&amp;dst=1048" TargetMode = "External"/>
	<Relationship Id="rId10" Type="http://schemas.openxmlformats.org/officeDocument/2006/relationships/hyperlink" Target="https://login.consultant.ru/link/?req=doc&amp;base=RZR&amp;n=482888" TargetMode = "External"/>
	<Relationship Id="rId11" Type="http://schemas.openxmlformats.org/officeDocument/2006/relationships/hyperlink" Target="https://login.consultant.ru/link/?req=doc&amp;base=RZR&amp;n=482887" TargetMode = "External"/>
	<Relationship Id="rId12" Type="http://schemas.openxmlformats.org/officeDocument/2006/relationships/hyperlink" Target="https://login.consultant.ru/link/?req=doc&amp;base=RZR&amp;n=490833&amp;dst=43" TargetMode = "External"/>
	<Relationship Id="rId13" Type="http://schemas.openxmlformats.org/officeDocument/2006/relationships/hyperlink" Target="https://sas.ficto.ru" TargetMode = "External"/>
	<Relationship Id="rId14" Type="http://schemas.openxmlformats.org/officeDocument/2006/relationships/hyperlink" Target="https://login.consultant.ru/link/?req=doc&amp;base=RZR&amp;n=456805&amp;dst=100010" TargetMode = "External"/>
	<Relationship Id="rId15" Type="http://schemas.openxmlformats.org/officeDocument/2006/relationships/hyperlink" Target="https://login.consultant.ru/link/?req=doc&amp;base=RZR&amp;n=451525" TargetMode = "External"/>
	<Relationship Id="rId16" Type="http://schemas.openxmlformats.org/officeDocument/2006/relationships/hyperlink" Target="https://login.consultant.ru/link/?req=doc&amp;base=RZR&amp;n=411035&amp;dst=100010" TargetMode = "External"/>
	<Relationship Id="rId17" Type="http://schemas.openxmlformats.org/officeDocument/2006/relationships/hyperlink" Target="https://login.consultant.ru/link/?req=doc&amp;base=RZR&amp;n=502632" TargetMode = "External"/>
	<Relationship Id="rId18" Type="http://schemas.openxmlformats.org/officeDocument/2006/relationships/hyperlink" Target="https://login.consultant.ru/link/?req=doc&amp;base=RZR&amp;n=427082&amp;dst=100015" TargetMode = "External"/>
	<Relationship Id="rId19" Type="http://schemas.openxmlformats.org/officeDocument/2006/relationships/hyperlink" Target="https://login.consultant.ru/link/?req=doc&amp;base=RZR&amp;n=427082&amp;dst=102392" TargetMode = "External"/>
	<Relationship Id="rId20" Type="http://schemas.openxmlformats.org/officeDocument/2006/relationships/hyperlink" Target="https://login.consultant.ru/link/?req=doc&amp;base=RZR&amp;n=427082&amp;dst=102395" TargetMode = "External"/>
	<Relationship Id="rId21" Type="http://schemas.openxmlformats.org/officeDocument/2006/relationships/hyperlink" Target="https://login.consultant.ru/link/?req=doc&amp;base=RZR&amp;n=427082&amp;dst=102406" TargetMode = "External"/>
	<Relationship Id="rId22" Type="http://schemas.openxmlformats.org/officeDocument/2006/relationships/hyperlink" Target="https://login.consultant.ru/link/?req=doc&amp;base=RZR&amp;n=427082&amp;dst=102422" TargetMode = "External"/>
	<Relationship Id="rId23" Type="http://schemas.openxmlformats.org/officeDocument/2006/relationships/hyperlink" Target="https://login.consultant.ru/link/?req=doc&amp;base=RZR&amp;n=204228&amp;dst=100011" TargetMode = "External"/>
	<Relationship Id="rId24" Type="http://schemas.openxmlformats.org/officeDocument/2006/relationships/hyperlink" Target="https://login.consultant.ru/link/?req=doc&amp;base=RZR&amp;n=204228" TargetMode = "External"/>
	<Relationship Id="rId25" Type="http://schemas.openxmlformats.org/officeDocument/2006/relationships/hyperlink" Target="https://login.consultant.ru/link/?req=doc&amp;base=RZR&amp;n=505415&amp;dst=100010" TargetMode = "External"/>
	<Relationship Id="rId26" Type="http://schemas.openxmlformats.org/officeDocument/2006/relationships/hyperlink" Target="https://login.consultant.ru/link/?req=doc&amp;base=RZR&amp;n=505429&amp;dst=100010" TargetMode = "External"/>
	<Relationship Id="rId27" Type="http://schemas.openxmlformats.org/officeDocument/2006/relationships/hyperlink" Target="https://login.consultant.ru/link/?req=doc&amp;base=RZR&amp;n=427082&amp;dst=103541" TargetMode = "External"/>
	<Relationship Id="rId28" Type="http://schemas.openxmlformats.org/officeDocument/2006/relationships/hyperlink" Target="https://login.consultant.ru/link/?req=doc&amp;base=RZR&amp;n=500574&amp;dst=100947" TargetMode = "External"/>
	<Relationship Id="rId29" Type="http://schemas.openxmlformats.org/officeDocument/2006/relationships/hyperlink" Target="https://login.consultant.ru/link/?req=doc&amp;base=RZR&amp;n=440911&amp;dst=100850" TargetMode = "External"/>
	<Relationship Id="rId30" Type="http://schemas.openxmlformats.org/officeDocument/2006/relationships/hyperlink" Target="https://login.consultant.ru/link/?req=doc&amp;base=RZR&amp;n=440911&amp;dst=100988" TargetMode = "External"/>
	<Relationship Id="rId31" Type="http://schemas.openxmlformats.org/officeDocument/2006/relationships/hyperlink" Target="https://login.consultant.ru/link/?req=doc&amp;base=RZR&amp;n=505886&amp;dst=100522" TargetMode = "External"/>
	<Relationship Id="rId32" Type="http://schemas.openxmlformats.org/officeDocument/2006/relationships/hyperlink" Target="https://login.consultant.ru/link/?req=doc&amp;base=RZR&amp;n=482888&amp;dst=100477" TargetMode = "External"/>
	<Relationship Id="rId33" Type="http://schemas.openxmlformats.org/officeDocument/2006/relationships/hyperlink" Target="https://login.consultant.ru/link/?req=doc&amp;base=RZR&amp;n=422448&amp;dst=100008" TargetMode = "External"/>
	<Relationship Id="rId34" Type="http://schemas.openxmlformats.org/officeDocument/2006/relationships/hyperlink" Target="https://login.consultant.ru/link/?req=doc&amp;base=RZR&amp;n=464548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27.05.2025 N СК-749/02
"О подготовке к началу учебного года"
(вместе с "Рекомендациями по проведению мероприятий по оценке готовности организаций, осуществляющих образовательную деятельность, к началу 2025/26 учебного года")</dc:title>
  <dcterms:created xsi:type="dcterms:W3CDTF">2025-07-21T10:00:13Z</dcterms:created>
</cp:coreProperties>
</file>