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ПИСЬМО</w:t>
      </w:r>
    </w:p>
    <w:p>
      <w:pPr>
        <w:pStyle w:val="2"/>
        <w:jc w:val="center"/>
      </w:pPr>
      <w:r>
        <w:rPr>
          <w:sz w:val="20"/>
        </w:rPr>
        <w:t xml:space="preserve">от 29 декабря 2025 г. N ОК-3823/03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НАПРАВЛЕНИИ ИНФОРМАЦИИ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Минпросвещения России в связи с поступающими письмами исполнительных органов субъектов Российской Федерации, осуществляющих государственное управление в сфере образования, по вопросу семейной формы образования в рамках установленной компетенции сообщает.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Обучение в форме семейного образования регламентируется Федеральным </w:t>
      </w:r>
      <w:hyperlink w:history="0" r:id="rId7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29 декабря 2012 г. N 273-ФЗ "Об образовании в Российской Федерации" (далее - Федеральный закон) и </w:t>
      </w:r>
      <w:hyperlink w:history="0" r:id="rId8" w:tooltip="Приказ Минпросвещения России от 22.03.2021 N 115 (ред. от 04.03.2025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&quot; (Зарегистрировано в Минюсте России 20.04.2021 N 63180) {КонсультантПлюс}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Минпросвещения России от 22 марта 2021 г. N 115 (зарегистрирован в Минюсте России 20 апреля 2021 г., регистрационный N 63180) (далее - Порядок).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9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частью 5 статьи 63</w:t>
        </w:r>
      </w:hyperlink>
      <w:r>
        <w:rPr>
          <w:sz w:val="20"/>
        </w:rPr>
        <w:t xml:space="preserve"> Федерального закона органы местного самоуправления муниципальных районов, муниципальных округов и городских округов ведут учет детей, имеющих право на получение общего образования каждого уровня и проживающих на территориях соответствующих муниципальных образований, и форм получения образования, определенных родителями (законными представителями) детей.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района, муниципального округа или городского округа, на территориях которых они проживают.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10" w:tooltip="Приказ Минпросвещения России от 22.03.2021 N 115 (ред. от 04.03.2025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&quot; (Зарегистрировано в Минюсте России 20.04.2021 N 63180) {КонсультантПлюс}">
        <w:r>
          <w:rPr>
            <w:sz w:val="20"/>
            <w:color w:val="0000ff"/>
          </w:rPr>
          <w:t xml:space="preserve">пункту 5</w:t>
        </w:r>
      </w:hyperlink>
      <w:r>
        <w:rPr>
          <w:sz w:val="20"/>
        </w:rPr>
        <w:t xml:space="preserve"> Порядка при выборе родителями (законными представителями) несовершеннолетнего обучающегося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проживают, в течение 15 календарных дней с момента утверждения приказа об отчислении обучающегося из общеобразовательной организации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Обучающиеся по образовательным программам общего образования в форме семейного образования зачисляются в образовательную организацию на период прохождения конкретной аттестации - промежуточной аттестации и (или) государственной итоговой аттестации. Обучающиеся, зачисленные в образовательную организацию для прохождения промежуточной и (или) государственной итоговой аттестации, являются экстернами (</w:t>
      </w:r>
      <w:hyperlink w:history="0" r:id="rId11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статья 33</w:t>
        </w:r>
      </w:hyperlink>
      <w:r>
        <w:rPr>
          <w:sz w:val="20"/>
        </w:rPr>
        <w:t xml:space="preserve"> Федерального закона).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2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пунктом 10 части 3 статьи 28</w:t>
        </w:r>
      </w:hyperlink>
      <w:r>
        <w:rPr>
          <w:sz w:val="20"/>
        </w:rPr>
        <w:t xml:space="preserve"> Федерального закона текущий контроль успеваемости и промежуточная аттестация обучающихся, в том числе осваивающих образовательные программы в форме семейного образования, осуществляется в соответствии с установленными образовательной организацией формами, периодичностью и порядком, закрепленными локальным нормативным актом образовательной организации. Указанный локальный нормативный акт должен быть доступен для беспрепятственного ознакомления, в том числе на сайте образовательной организации в информационно-телекоммуникационной сети "Интернет" (</w:t>
      </w:r>
      <w:hyperlink w:history="0" r:id="rId13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2 статьи 30</w:t>
        </w:r>
      </w:hyperlink>
      <w:r>
        <w:rPr>
          <w:sz w:val="20"/>
        </w:rPr>
        <w:t xml:space="preserve"> Федерального закона).</w:t>
      </w:r>
    </w:p>
    <w:p>
      <w:pPr>
        <w:pStyle w:val="0"/>
        <w:spacing w:before="200" w:lineRule="auto"/>
        <w:ind w:firstLine="540"/>
        <w:jc w:val="both"/>
      </w:pPr>
      <w:hyperlink w:history="0" r:id="rId14" w:tooltip="Федеральный закон от 29.12.2012 N 273-ФЗ (ред. от 25.04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Частью 1 статьи 58</w:t>
        </w:r>
      </w:hyperlink>
      <w:r>
        <w:rPr>
          <w:sz w:val="20"/>
        </w:rPr>
        <w:t xml:space="preserve"> Федерального закона установлено, что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Минпросвещения России обращает внимание, что в соответствии с </w:t>
      </w:r>
      <w:hyperlink w:history="0" r:id="rId15" w:tooltip="Приказ Минпросвещения России от 22.03.2021 N 115 (ред. от 04.03.2025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&quot; (Зарегистрировано в Минюсте России 20.04.2021 N 63180) {КонсультантПлюс}">
        <w:r>
          <w:rPr>
            <w:sz w:val="20"/>
            <w:color w:val="0000ff"/>
          </w:rPr>
          <w:t xml:space="preserve">пунктом 27</w:t>
        </w:r>
      </w:hyperlink>
      <w:r>
        <w:rPr>
          <w:sz w:val="20"/>
        </w:rPr>
        <w:t xml:space="preserve"> Порядка для обучающихся по образовательным программам общего образования в форме семейного образования по согласованию с ними или родителями (законными представителями) несовершеннолетних обучающихся утверждается график прохождения промежуточной аттестации. Промежуточная аттестации проводится по не более чем одному учебному предмету (курсу) в день.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Обучающиеся по общеобразовательной программе в форме семейного образования имеют право на зачет образовательной организацией результатов промежуточной аттестации, пройденной в других образовательных организациях, в соответствии с </w:t>
      </w:r>
      <w:hyperlink w:history="0" r:id="rId16" w:tooltip="Приказ Минобрнауки России N 845, Минпросвещения России N 369 от 30.07.2020 &quot;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&quot; (Зарегистрировано в Минюсте России 28.08.2020 N 59557) {КонсультантПлюс}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деятельность, утвержденным приказом Минобрнауки России и Минпросвещения России от 30 июля 2020 г. N 845/369 (зарегистрирован в Минюсте России 28 августа 2020 г., регистрационный N 59557).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целях обеспечения надлежащего учета несовершеннолетних обучающихся, выбравших форму получения общего образования в форме семейного образования, а также контроля прохождения данными обучающимися промежуточной аттестации в организации, осуществляющей образовательную деятельность по соответствующей имеющей государственную аккредитацию программе в соответствии с требованиями положений законодательства об образовании, Минпросвещения России просит довести указанную информацию до органов местного самоуправления муниципальных районов, муниципальных округов и городских округов и образовательных организаций и взять на особый контроль исполнение указанных требований.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О.П.КОЛУДАРОВА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29.12.2025 N ОК-3823/03</w:t>
            <w:br/>
            <w:t>"О направлении информации"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29.12.2025 N ОК-3823/03 "О направлении информации"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ZR&amp;n=532901&amp;dst=100274" TargetMode = "External"/><Relationship Id="rId8" Type="http://schemas.openxmlformats.org/officeDocument/2006/relationships/hyperlink" Target="https://login.consultant.ru/link/?req=doc&amp;base=RZR&amp;n=502785&amp;dst=100028" TargetMode = "External"/><Relationship Id="rId9" Type="http://schemas.openxmlformats.org/officeDocument/2006/relationships/hyperlink" Target="https://login.consultant.ru/link/?req=doc&amp;base=RZR&amp;n=532901&amp;dst=541" TargetMode = "External"/><Relationship Id="rId10" Type="http://schemas.openxmlformats.org/officeDocument/2006/relationships/hyperlink" Target="https://login.consultant.ru/link/?req=doc&amp;base=RZR&amp;n=502785&amp;dst=100028" TargetMode = "External"/><Relationship Id="rId11" Type="http://schemas.openxmlformats.org/officeDocument/2006/relationships/hyperlink" Target="https://login.consultant.ru/link/?req=doc&amp;base=RZR&amp;n=532901&amp;dst=100462" TargetMode = "External"/><Relationship Id="rId12" Type="http://schemas.openxmlformats.org/officeDocument/2006/relationships/hyperlink" Target="https://login.consultant.ru/link/?req=doc&amp;base=RZR&amp;n=532901&amp;dst=100391" TargetMode = "External"/><Relationship Id="rId13" Type="http://schemas.openxmlformats.org/officeDocument/2006/relationships/hyperlink" Target="https://login.consultant.ru/link/?req=doc&amp;base=RZR&amp;n=532901&amp;dst=100445" TargetMode = "External"/><Relationship Id="rId14" Type="http://schemas.openxmlformats.org/officeDocument/2006/relationships/hyperlink" Target="https://login.consultant.ru/link/?req=doc&amp;base=RZR&amp;n=532901&amp;dst=100786" TargetMode = "External"/><Relationship Id="rId15" Type="http://schemas.openxmlformats.org/officeDocument/2006/relationships/hyperlink" Target="https://login.consultant.ru/link/?req=doc&amp;base=RZR&amp;n=502785&amp;dst=90" TargetMode = "External"/><Relationship Id="rId16" Type="http://schemas.openxmlformats.org/officeDocument/2006/relationships/hyperlink" Target="https://login.consultant.ru/link/?req=doc&amp;base=RZR&amp;n=360918&amp;dst=100012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4026.00.01</Application>
  <Company>КонсультантПлюс Версия 4026.00.01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29.12.2025 N ОК-3823/03
"О направлении информации"</dc:title>
  <dcterms:created xsi:type="dcterms:W3CDTF">2026-07-13T09:03:26Z</dcterms:created>
</cp:coreProperties>
</file>