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F11" w:rsidRDefault="00855F1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55F11" w:rsidRDefault="00855F11">
      <w:pPr>
        <w:pStyle w:val="ConsPlusNormal"/>
        <w:jc w:val="both"/>
        <w:outlineLvl w:val="0"/>
      </w:pPr>
    </w:p>
    <w:p w:rsidR="00855F11" w:rsidRDefault="00855F11">
      <w:pPr>
        <w:pStyle w:val="ConsPlusNormal"/>
        <w:outlineLvl w:val="0"/>
      </w:pPr>
      <w:r>
        <w:t>Зарегистрировано в Минюсте России 15 мая 2026 г. N 86458</w:t>
      </w:r>
    </w:p>
    <w:p w:rsidR="00855F11" w:rsidRDefault="00855F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855F11" w:rsidRDefault="00855F11">
      <w:pPr>
        <w:pStyle w:val="ConsPlusTitle"/>
        <w:jc w:val="both"/>
      </w:pPr>
    </w:p>
    <w:p w:rsidR="00855F11" w:rsidRDefault="00855F11">
      <w:pPr>
        <w:pStyle w:val="ConsPlusTitle"/>
        <w:jc w:val="center"/>
      </w:pPr>
      <w:r>
        <w:t>ПРИКАЗ</w:t>
      </w:r>
    </w:p>
    <w:p w:rsidR="00855F11" w:rsidRDefault="00855F11">
      <w:pPr>
        <w:pStyle w:val="ConsPlusTitle"/>
        <w:jc w:val="center"/>
      </w:pPr>
      <w:r>
        <w:t>от 7 апреля 2026 г. N 136н</w:t>
      </w:r>
    </w:p>
    <w:p w:rsidR="00855F11" w:rsidRDefault="00855F11">
      <w:pPr>
        <w:pStyle w:val="ConsPlusTitle"/>
        <w:jc w:val="both"/>
      </w:pPr>
    </w:p>
    <w:p w:rsidR="00855F11" w:rsidRDefault="00855F11">
      <w:pPr>
        <w:pStyle w:val="ConsPlusTitle"/>
        <w:jc w:val="center"/>
      </w:pPr>
      <w:r>
        <w:t>ОБ УТВЕРЖДЕНИИ ПРОФЕССИОНАЛЬНОГО СТАНДАРТА</w:t>
      </w:r>
    </w:p>
    <w:p w:rsidR="00855F11" w:rsidRDefault="00855F11">
      <w:pPr>
        <w:pStyle w:val="ConsPlusTitle"/>
        <w:jc w:val="center"/>
      </w:pPr>
      <w:r>
        <w:t xml:space="preserve">"МАСТЕР ПРОИЗВОДСТВЕННОГО ОБУЧЕНИЯ ВОЖДЕНИЮ </w:t>
      </w:r>
      <w:proofErr w:type="gramStart"/>
      <w:r>
        <w:t>ТРАНСПОРТНЫХ</w:t>
      </w:r>
      <w:proofErr w:type="gramEnd"/>
    </w:p>
    <w:p w:rsidR="00855F11" w:rsidRDefault="00855F11">
      <w:pPr>
        <w:pStyle w:val="ConsPlusTitle"/>
        <w:jc w:val="center"/>
      </w:pPr>
      <w:r>
        <w:t>СРЕДСТВ СООТВЕТСТВУЮЩИХ КАТЕГОРИЙ И ПОДКАТЕГОРИЙ"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20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10 апреля 2023 г. N 580, приказываю:</w:t>
      </w:r>
    </w:p>
    <w:p w:rsidR="00855F11" w:rsidRDefault="00855F11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31">
        <w:r>
          <w:rPr>
            <w:color w:val="0000FF"/>
          </w:rPr>
          <w:t>стандарт</w:t>
        </w:r>
      </w:hyperlink>
      <w:r>
        <w:t xml:space="preserve"> "Мастер производственного обучения вождению транспортных средств соответствующих категорий и подкатегорий".</w:t>
      </w:r>
    </w:p>
    <w:p w:rsidR="00855F11" w:rsidRDefault="00855F1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28 сентября 2018 г. N 603н "Об утверждении профессионального стандарта "Мастер производственного обучения вождению транспортных средств соответствующих категорий и подкатегорий" (зарегистрирован Министерством юстиции Российской Федерации 16 октября 2018 г., регистрационный N 52440).</w:t>
      </w:r>
    </w:p>
    <w:p w:rsidR="00855F11" w:rsidRDefault="00855F11">
      <w:pPr>
        <w:pStyle w:val="ConsPlusNormal"/>
        <w:spacing w:before="220"/>
        <w:ind w:firstLine="540"/>
        <w:jc w:val="both"/>
      </w:pPr>
      <w:r>
        <w:t>3. Установить, что настоящий приказ вступает в силу с 1 сентября 2026 г. и действует до 1 сентября 2032 г.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right"/>
      </w:pPr>
      <w:r>
        <w:t>Министр</w:t>
      </w:r>
    </w:p>
    <w:p w:rsidR="00855F11" w:rsidRDefault="00855F11">
      <w:pPr>
        <w:pStyle w:val="ConsPlusNormal"/>
        <w:jc w:val="right"/>
      </w:pPr>
      <w:r>
        <w:t>А.О.КОТЯКОВ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right"/>
        <w:outlineLvl w:val="0"/>
      </w:pPr>
      <w:r>
        <w:t>Утвержден</w:t>
      </w:r>
    </w:p>
    <w:p w:rsidR="00855F11" w:rsidRDefault="00855F11">
      <w:pPr>
        <w:pStyle w:val="ConsPlusNormal"/>
        <w:jc w:val="right"/>
      </w:pPr>
      <w:r>
        <w:t>приказом Министерства труда</w:t>
      </w:r>
    </w:p>
    <w:p w:rsidR="00855F11" w:rsidRDefault="00855F11">
      <w:pPr>
        <w:pStyle w:val="ConsPlusNormal"/>
        <w:jc w:val="right"/>
      </w:pPr>
      <w:r>
        <w:t>и социальной защиты</w:t>
      </w:r>
    </w:p>
    <w:p w:rsidR="00855F11" w:rsidRDefault="00855F11">
      <w:pPr>
        <w:pStyle w:val="ConsPlusNormal"/>
        <w:jc w:val="right"/>
      </w:pPr>
      <w:r>
        <w:t>Российской Федерации</w:t>
      </w:r>
    </w:p>
    <w:p w:rsidR="00855F11" w:rsidRDefault="00855F11">
      <w:pPr>
        <w:pStyle w:val="ConsPlusNormal"/>
        <w:jc w:val="right"/>
      </w:pPr>
      <w:r>
        <w:t>от 7 апреля 2026 г. N 136н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</w:pPr>
      <w:bookmarkStart w:id="0" w:name="P31"/>
      <w:bookmarkEnd w:id="0"/>
      <w:r>
        <w:t>ПРОФЕССИОНАЛЬНЫЙ СТАНДАРТ</w:t>
      </w:r>
    </w:p>
    <w:p w:rsidR="00855F11" w:rsidRDefault="00855F11">
      <w:pPr>
        <w:pStyle w:val="ConsPlusTitle"/>
        <w:jc w:val="both"/>
      </w:pPr>
    </w:p>
    <w:p w:rsidR="00855F11" w:rsidRDefault="00855F11">
      <w:pPr>
        <w:pStyle w:val="ConsPlusTitle"/>
        <w:jc w:val="center"/>
      </w:pPr>
      <w:r>
        <w:t>МАСТЕР</w:t>
      </w:r>
    </w:p>
    <w:p w:rsidR="00855F11" w:rsidRDefault="00855F11">
      <w:pPr>
        <w:pStyle w:val="ConsPlusTitle"/>
        <w:jc w:val="center"/>
      </w:pPr>
      <w:r>
        <w:t>ПРОИЗВОДСТВЕННОГО ОБУЧЕНИЯ ВОЖДЕНИЮ ТРАНСПОРТНЫХ СРЕДСТВ</w:t>
      </w:r>
    </w:p>
    <w:p w:rsidR="00855F11" w:rsidRDefault="00855F11">
      <w:pPr>
        <w:pStyle w:val="ConsPlusTitle"/>
        <w:jc w:val="center"/>
      </w:pPr>
      <w:r>
        <w:t>СООТВЕТСТВУЮЩИХ КАТЕГОРИЙ И ПОДКАТЕГОРИЙ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2948"/>
      </w:tblGrid>
      <w:tr w:rsidR="00855F11">
        <w:tc>
          <w:tcPr>
            <w:tcW w:w="6123" w:type="dxa"/>
            <w:tcBorders>
              <w:top w:val="nil"/>
              <w:left w:val="nil"/>
              <w:bottom w:val="nil"/>
            </w:tcBorders>
          </w:tcPr>
          <w:p w:rsidR="00855F11" w:rsidRDefault="00855F1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1215</w:t>
            </w:r>
          </w:p>
        </w:tc>
      </w:tr>
      <w:tr w:rsidR="00855F1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1"/>
      </w:pPr>
      <w:r>
        <w:lastRenderedPageBreak/>
        <w:t>I. Общие сведения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340"/>
        <w:gridCol w:w="1417"/>
      </w:tblGrid>
      <w:tr w:rsidR="00855F11">
        <w:tc>
          <w:tcPr>
            <w:tcW w:w="7313" w:type="dxa"/>
            <w:tcBorders>
              <w:top w:val="nil"/>
              <w:left w:val="nil"/>
              <w:right w:val="nil"/>
            </w:tcBorders>
          </w:tcPr>
          <w:p w:rsidR="00855F11" w:rsidRDefault="00855F11">
            <w:pPr>
              <w:pStyle w:val="ConsPlusNormal"/>
            </w:pPr>
            <w:r>
              <w:t xml:space="preserve">Педагогическая деятельность по практической подготовке вождению ТС (перечень сокращений приведен в </w:t>
            </w:r>
            <w:hyperlink w:anchor="P318">
              <w:r>
                <w:rPr>
                  <w:color w:val="0000FF"/>
                </w:rPr>
                <w:t>разделе V</w:t>
              </w:r>
            </w:hyperlink>
            <w:r>
              <w:t xml:space="preserve"> профессионального стандарта)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5F11" w:rsidRDefault="00855F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01.006</w:t>
            </w:r>
          </w:p>
        </w:tc>
      </w:tr>
      <w:tr w:rsidR="00855F11">
        <w:tblPrEx>
          <w:tblBorders>
            <w:right w:val="none" w:sz="0" w:space="0" w:color="auto"/>
          </w:tblBorders>
        </w:tblPrEx>
        <w:tc>
          <w:tcPr>
            <w:tcW w:w="7313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  <w:r>
        <w:t>Краткое описание вида профессиональной деятельности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855F11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Формирование, закрепление и развитие практических навыков обучающихся по безопасному вождению ТС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  <w:r>
        <w:t>Группа занятий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3118"/>
        <w:gridCol w:w="1417"/>
        <w:gridCol w:w="2607"/>
      </w:tblGrid>
      <w:tr w:rsidR="00855F11">
        <w:tc>
          <w:tcPr>
            <w:tcW w:w="1927" w:type="dxa"/>
          </w:tcPr>
          <w:p w:rsidR="00855F11" w:rsidRDefault="00855F11">
            <w:pPr>
              <w:pStyle w:val="ConsPlusNormal"/>
            </w:pPr>
            <w:hyperlink r:id="rId8">
              <w:r>
                <w:rPr>
                  <w:color w:val="0000FF"/>
                </w:rPr>
                <w:t>2320</w:t>
              </w:r>
            </w:hyperlink>
          </w:p>
        </w:tc>
        <w:tc>
          <w:tcPr>
            <w:tcW w:w="3118" w:type="dxa"/>
          </w:tcPr>
          <w:p w:rsidR="00855F11" w:rsidRDefault="00855F11">
            <w:pPr>
              <w:pStyle w:val="ConsPlusNormal"/>
            </w:pPr>
            <w:r>
              <w:t>Преподаватели средних профессиональных образовательных организаций</w:t>
            </w:r>
          </w:p>
        </w:tc>
        <w:tc>
          <w:tcPr>
            <w:tcW w:w="1417" w:type="dxa"/>
          </w:tcPr>
          <w:p w:rsidR="00855F11" w:rsidRDefault="00855F11">
            <w:pPr>
              <w:pStyle w:val="ConsPlusNormal"/>
            </w:pPr>
            <w:r>
              <w:t>-</w:t>
            </w:r>
          </w:p>
        </w:tc>
        <w:tc>
          <w:tcPr>
            <w:tcW w:w="2607" w:type="dxa"/>
          </w:tcPr>
          <w:p w:rsidR="00855F11" w:rsidRDefault="00855F11">
            <w:pPr>
              <w:pStyle w:val="ConsPlusNormal"/>
            </w:pPr>
            <w:r>
              <w:t>-</w:t>
            </w:r>
          </w:p>
        </w:tc>
      </w:tr>
      <w:tr w:rsidR="00855F11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927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 xml:space="preserve">(код </w:t>
            </w:r>
            <w:hyperlink r:id="rId9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324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 xml:space="preserve">(код </w:t>
            </w:r>
            <w:hyperlink r:id="rId10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607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  <w:r>
        <w:t>Отнесение к области профессиональной деятельности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0"/>
        <w:gridCol w:w="7200"/>
      </w:tblGrid>
      <w:tr w:rsidR="00855F11">
        <w:tc>
          <w:tcPr>
            <w:tcW w:w="1870" w:type="dxa"/>
          </w:tcPr>
          <w:p w:rsidR="00855F11" w:rsidRDefault="00855F11">
            <w:pPr>
              <w:pStyle w:val="ConsPlusNormal"/>
            </w:pPr>
            <w:hyperlink r:id="rId11">
              <w:r>
                <w:rPr>
                  <w:color w:val="0000FF"/>
                </w:rPr>
                <w:t>01</w:t>
              </w:r>
            </w:hyperlink>
          </w:p>
        </w:tc>
        <w:tc>
          <w:tcPr>
            <w:tcW w:w="7200" w:type="dxa"/>
          </w:tcPr>
          <w:p w:rsidR="00855F11" w:rsidRDefault="00855F11">
            <w:pPr>
              <w:pStyle w:val="ConsPlusNormal"/>
            </w:pPr>
            <w:r>
              <w:t>Образование и наука</w:t>
            </w:r>
          </w:p>
        </w:tc>
      </w:tr>
      <w:tr w:rsidR="00855F11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 xml:space="preserve">(код </w:t>
            </w:r>
            <w:hyperlink r:id="rId12">
              <w:r>
                <w:rPr>
                  <w:color w:val="0000FF"/>
                </w:rPr>
                <w:t>ОПД</w:t>
              </w:r>
            </w:hyperlink>
            <w:r>
              <w:t xml:space="preserve"> </w:t>
            </w:r>
            <w:hyperlink w:anchor="P325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200" w:type="dxa"/>
            <w:tcBorders>
              <w:left w:val="nil"/>
              <w:bottom w:val="nil"/>
              <w:right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(наименование области профессиональной деятельности)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  <w:r>
        <w:t>Отнесение к видам экономической деятельности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0"/>
        <w:gridCol w:w="7200"/>
      </w:tblGrid>
      <w:tr w:rsidR="00855F11">
        <w:tc>
          <w:tcPr>
            <w:tcW w:w="1870" w:type="dxa"/>
          </w:tcPr>
          <w:p w:rsidR="00855F11" w:rsidRDefault="00855F11">
            <w:pPr>
              <w:pStyle w:val="ConsPlusNormal"/>
            </w:pPr>
            <w:hyperlink r:id="rId13">
              <w:r>
                <w:rPr>
                  <w:color w:val="0000FF"/>
                </w:rPr>
                <w:t>85.30</w:t>
              </w:r>
            </w:hyperlink>
          </w:p>
        </w:tc>
        <w:tc>
          <w:tcPr>
            <w:tcW w:w="7200" w:type="dxa"/>
          </w:tcPr>
          <w:p w:rsidR="00855F11" w:rsidRDefault="00855F11">
            <w:pPr>
              <w:pStyle w:val="ConsPlusNormal"/>
            </w:pPr>
            <w:r>
              <w:t>Обучение профессиональное</w:t>
            </w:r>
          </w:p>
        </w:tc>
      </w:tr>
      <w:tr w:rsidR="00855F11">
        <w:tc>
          <w:tcPr>
            <w:tcW w:w="1870" w:type="dxa"/>
          </w:tcPr>
          <w:p w:rsidR="00855F11" w:rsidRDefault="00855F11">
            <w:pPr>
              <w:pStyle w:val="ConsPlusNormal"/>
            </w:pPr>
            <w:hyperlink r:id="rId14">
              <w:r>
                <w:rPr>
                  <w:color w:val="0000FF"/>
                </w:rPr>
                <w:t>85.42.1</w:t>
              </w:r>
            </w:hyperlink>
          </w:p>
        </w:tc>
        <w:tc>
          <w:tcPr>
            <w:tcW w:w="7200" w:type="dxa"/>
          </w:tcPr>
          <w:p w:rsidR="00855F11" w:rsidRDefault="00855F11">
            <w:pPr>
              <w:pStyle w:val="ConsPlusNormal"/>
            </w:pPr>
            <w:r>
              <w:t>Деятельность школ подготовки водителей автотранспортных средств</w:t>
            </w:r>
          </w:p>
        </w:tc>
      </w:tr>
      <w:tr w:rsidR="00855F11">
        <w:tblPrEx>
          <w:tblBorders>
            <w:left w:val="nil"/>
            <w:right w:val="nil"/>
            <w:insideV w:val="nil"/>
          </w:tblBorders>
        </w:tblPrEx>
        <w:tc>
          <w:tcPr>
            <w:tcW w:w="1870" w:type="dxa"/>
            <w:tcBorders>
              <w:bottom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 xml:space="preserve">(код </w:t>
            </w:r>
            <w:hyperlink r:id="rId15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326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  <w:tc>
          <w:tcPr>
            <w:tcW w:w="7200" w:type="dxa"/>
            <w:tcBorders>
              <w:bottom w:val="nil"/>
            </w:tcBorders>
          </w:tcPr>
          <w:p w:rsidR="00855F11" w:rsidRDefault="00855F11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  <w:outlineLvl w:val="1"/>
      </w:pPr>
      <w:r>
        <w:t>II. Описание трудовых функций, входящих</w:t>
      </w:r>
    </w:p>
    <w:p w:rsidR="00855F11" w:rsidRDefault="00855F11">
      <w:pPr>
        <w:pStyle w:val="ConsPlusTitle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855F11" w:rsidRDefault="00855F11">
      <w:pPr>
        <w:pStyle w:val="ConsPlusTitle"/>
        <w:jc w:val="center"/>
      </w:pPr>
      <w:r>
        <w:t>профессиональной деятельности)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587"/>
        <w:gridCol w:w="793"/>
        <w:gridCol w:w="1700"/>
        <w:gridCol w:w="2324"/>
        <w:gridCol w:w="850"/>
        <w:gridCol w:w="1247"/>
      </w:tblGrid>
      <w:tr w:rsidR="00855F11">
        <w:tc>
          <w:tcPr>
            <w:tcW w:w="4646" w:type="dxa"/>
            <w:gridSpan w:val="4"/>
          </w:tcPr>
          <w:p w:rsidR="00855F11" w:rsidRDefault="00855F11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4421" w:type="dxa"/>
            <w:gridSpan w:val="3"/>
          </w:tcPr>
          <w:p w:rsidR="00855F11" w:rsidRDefault="00855F11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855F11">
        <w:tc>
          <w:tcPr>
            <w:tcW w:w="566" w:type="dxa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87" w:type="dxa"/>
          </w:tcPr>
          <w:p w:rsidR="00855F11" w:rsidRDefault="00855F1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3" w:type="dxa"/>
          </w:tcPr>
          <w:p w:rsidR="00855F11" w:rsidRDefault="00855F1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1700" w:type="dxa"/>
          </w:tcPr>
          <w:p w:rsidR="00855F11" w:rsidRDefault="00855F11">
            <w:pPr>
              <w:pStyle w:val="ConsPlusNormal"/>
              <w:jc w:val="center"/>
            </w:pPr>
            <w:r>
              <w:t>возможные наименования должностей, профессий рабочих</w:t>
            </w:r>
          </w:p>
        </w:tc>
        <w:tc>
          <w:tcPr>
            <w:tcW w:w="2324" w:type="dxa"/>
          </w:tcPr>
          <w:p w:rsidR="00855F11" w:rsidRDefault="00855F1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247" w:type="dxa"/>
          </w:tcPr>
          <w:p w:rsidR="00855F11" w:rsidRDefault="00855F1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855F11">
        <w:tc>
          <w:tcPr>
            <w:tcW w:w="566" w:type="dxa"/>
            <w:vMerge w:val="restart"/>
          </w:tcPr>
          <w:p w:rsidR="00855F11" w:rsidRDefault="00855F11">
            <w:pPr>
              <w:pStyle w:val="ConsPlusNormal"/>
            </w:pPr>
            <w:r>
              <w:t>A</w:t>
            </w:r>
          </w:p>
        </w:tc>
        <w:tc>
          <w:tcPr>
            <w:tcW w:w="1587" w:type="dxa"/>
            <w:vMerge w:val="restart"/>
          </w:tcPr>
          <w:p w:rsidR="00855F11" w:rsidRDefault="00855F11">
            <w:pPr>
              <w:pStyle w:val="ConsPlusNormal"/>
            </w:pPr>
            <w:r>
              <w:t xml:space="preserve">Организация и проведение практических </w:t>
            </w:r>
            <w:r>
              <w:lastRenderedPageBreak/>
              <w:t>занятий по вождению ТС</w:t>
            </w:r>
          </w:p>
        </w:tc>
        <w:tc>
          <w:tcPr>
            <w:tcW w:w="793" w:type="dxa"/>
            <w:vMerge w:val="restart"/>
          </w:tcPr>
          <w:p w:rsidR="00855F11" w:rsidRDefault="00855F11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700" w:type="dxa"/>
            <w:vMerge w:val="restart"/>
          </w:tcPr>
          <w:p w:rsidR="00855F11" w:rsidRDefault="00855F11">
            <w:pPr>
              <w:pStyle w:val="ConsPlusNormal"/>
            </w:pPr>
            <w:r>
              <w:t>Мастер производственного обучения</w:t>
            </w:r>
          </w:p>
        </w:tc>
        <w:tc>
          <w:tcPr>
            <w:tcW w:w="2324" w:type="dxa"/>
          </w:tcPr>
          <w:p w:rsidR="00855F11" w:rsidRDefault="00855F11">
            <w:pPr>
              <w:pStyle w:val="ConsPlusNormal"/>
            </w:pPr>
            <w:r>
              <w:t xml:space="preserve">Планирование учебной работы и ведение учета </w:t>
            </w:r>
            <w:r>
              <w:lastRenderedPageBreak/>
              <w:t>выполнения программы практического обучения вождению ТС</w:t>
            </w:r>
          </w:p>
        </w:tc>
        <w:tc>
          <w:tcPr>
            <w:tcW w:w="850" w:type="dxa"/>
          </w:tcPr>
          <w:p w:rsidR="00855F11" w:rsidRDefault="00855F11">
            <w:pPr>
              <w:pStyle w:val="ConsPlusNormal"/>
              <w:jc w:val="center"/>
            </w:pPr>
            <w:r>
              <w:lastRenderedPageBreak/>
              <w:t>A/01.5</w:t>
            </w:r>
          </w:p>
        </w:tc>
        <w:tc>
          <w:tcPr>
            <w:tcW w:w="1247" w:type="dxa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  <w:tr w:rsidR="00855F11">
        <w:tc>
          <w:tcPr>
            <w:tcW w:w="566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1587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793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1700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2324" w:type="dxa"/>
          </w:tcPr>
          <w:p w:rsidR="00855F11" w:rsidRDefault="00855F11">
            <w:pPr>
              <w:pStyle w:val="ConsPlusNormal"/>
            </w:pPr>
            <w:r>
              <w:t>Проведение практических занятий по обучению вождению ТС и контроль успеваемости обучающихся</w:t>
            </w:r>
          </w:p>
        </w:tc>
        <w:tc>
          <w:tcPr>
            <w:tcW w:w="850" w:type="dxa"/>
          </w:tcPr>
          <w:p w:rsidR="00855F11" w:rsidRDefault="00855F11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1247" w:type="dxa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  <w:tr w:rsidR="00855F11">
        <w:tc>
          <w:tcPr>
            <w:tcW w:w="566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1587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793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1700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2324" w:type="dxa"/>
          </w:tcPr>
          <w:p w:rsidR="00855F11" w:rsidRDefault="00855F11">
            <w:pPr>
              <w:pStyle w:val="ConsPlusNormal"/>
            </w:pPr>
            <w:r>
              <w:t>Педагогический контроль и оценка освоения квалификации водителя ТС</w:t>
            </w:r>
          </w:p>
        </w:tc>
        <w:tc>
          <w:tcPr>
            <w:tcW w:w="850" w:type="dxa"/>
          </w:tcPr>
          <w:p w:rsidR="00855F11" w:rsidRDefault="00855F11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1247" w:type="dxa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2"/>
      </w:pPr>
      <w:r>
        <w:t>3.1. Обобщенная трудовая функция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798"/>
        <w:gridCol w:w="685"/>
        <w:gridCol w:w="850"/>
        <w:gridCol w:w="1701"/>
        <w:gridCol w:w="510"/>
      </w:tblGrid>
      <w:tr w:rsidR="00855F11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</w:pPr>
            <w:r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Организация и проведение практических занятий по вождению ТС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</w:tbl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Мастер производственного обучения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3"/>
      </w:pPr>
      <w:r>
        <w:t>Пути достижения квалификации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</w:tcPr>
          <w:p w:rsidR="00855F11" w:rsidRDefault="00855F11">
            <w:pPr>
              <w:pStyle w:val="ConsPlusNormal"/>
            </w:pPr>
            <w:r>
              <w:t>Образование и обучение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</w:pPr>
            <w:r>
              <w:t>Среднее профессиональное образование, направленность (профиль) которого соответствует профилю педагогической деятельности</w:t>
            </w:r>
          </w:p>
          <w:p w:rsidR="00855F11" w:rsidRDefault="00855F11">
            <w:pPr>
              <w:pStyle w:val="ConsPlusNormal"/>
            </w:pPr>
            <w:r>
              <w:t>или</w:t>
            </w:r>
          </w:p>
          <w:p w:rsidR="00855F11" w:rsidRDefault="00855F11">
            <w:pPr>
              <w:pStyle w:val="ConsPlusNormal"/>
            </w:pPr>
            <w:r>
              <w:t>Среднее профессиональное образование (непрофильное) и дополнительное профессиональное образование - программы профессиональной переподготовки по направлению подготовки "Образование и педагогические науки" и дополнительное профессиональное образование - программы профессиональной переподготовки в области практической подготовки вождению ТС</w:t>
            </w:r>
          </w:p>
          <w:p w:rsidR="00855F11" w:rsidRDefault="00855F11">
            <w:pPr>
              <w:pStyle w:val="ConsPlusNormal"/>
            </w:pPr>
            <w:r>
              <w:t>или</w:t>
            </w:r>
          </w:p>
          <w:p w:rsidR="00855F11" w:rsidRDefault="00855F11">
            <w:pPr>
              <w:pStyle w:val="ConsPlusNormal"/>
            </w:pPr>
            <w:r>
              <w:t>Высшее образование, направленность которого соответствует профилю педагогической деятельности</w:t>
            </w:r>
          </w:p>
          <w:p w:rsidR="00855F11" w:rsidRDefault="00855F11">
            <w:pPr>
              <w:pStyle w:val="ConsPlusNormal"/>
            </w:pPr>
            <w:r>
              <w:t>или</w:t>
            </w:r>
          </w:p>
          <w:p w:rsidR="00855F11" w:rsidRDefault="00855F11">
            <w:pPr>
              <w:pStyle w:val="ConsPlusNormal"/>
            </w:pPr>
            <w:r>
              <w:t xml:space="preserve">Высшее образование (непрофильное) и дополнительное профессиональное образование - программы профессиональной переподготовки по направлению подготовки "Образование и педагогические науки" и дополнительное профессиональное </w:t>
            </w:r>
            <w:r>
              <w:lastRenderedPageBreak/>
              <w:t>образование - программы профессиональной переподготовки в области практической подготовки вождению ТС</w:t>
            </w:r>
          </w:p>
        </w:tc>
      </w:tr>
      <w:tr w:rsidR="00855F11">
        <w:tc>
          <w:tcPr>
            <w:tcW w:w="2268" w:type="dxa"/>
          </w:tcPr>
          <w:p w:rsidR="00855F11" w:rsidRDefault="00855F11">
            <w:pPr>
              <w:pStyle w:val="ConsPlusNormal"/>
            </w:pPr>
            <w:r>
              <w:lastRenderedPageBreak/>
              <w:t>Опыт практической работы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</w:pPr>
            <w:r>
              <w:t>-</w:t>
            </w:r>
          </w:p>
        </w:tc>
      </w:tr>
    </w:tbl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</w:tcPr>
          <w:p w:rsidR="00855F11" w:rsidRDefault="00855F1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</w:pPr>
            <w:r>
              <w:t xml:space="preserve">Отсутствие ограничений на занятие педагогической деятельностью </w:t>
            </w:r>
            <w:hyperlink w:anchor="P327">
              <w:r>
                <w:rPr>
                  <w:color w:val="0000FF"/>
                </w:rPr>
                <w:t>&lt;4&gt;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Прохождение обязательных предварительных и периодических медицинских осмотров </w:t>
            </w:r>
            <w:hyperlink w:anchor="P328">
              <w:r>
                <w:rPr>
                  <w:color w:val="0000FF"/>
                </w:rPr>
                <w:t>&lt;5&gt;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Наличие документа на право обучения управлению ТС, а также наличие водительского удостоверения на право управления ТС </w:t>
            </w:r>
            <w:hyperlink w:anchor="P329">
              <w:r>
                <w:rPr>
                  <w:color w:val="0000FF"/>
                </w:rPr>
                <w:t>&lt;6&gt;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Прохождение аттестации на соответствие занимаемой должности </w:t>
            </w:r>
            <w:hyperlink w:anchor="P330">
              <w:r>
                <w:rPr>
                  <w:color w:val="0000FF"/>
                </w:rPr>
                <w:t>&lt;7&gt;</w:t>
              </w:r>
            </w:hyperlink>
          </w:p>
          <w:p w:rsidR="00855F11" w:rsidRDefault="00855F11">
            <w:pPr>
              <w:pStyle w:val="ConsPlusNormal"/>
            </w:pPr>
            <w:r>
              <w:t>Прохождение обучения мерам пожарной безопасности (</w:t>
            </w:r>
            <w:proofErr w:type="gramStart"/>
            <w:r>
              <w:t>для</w:t>
            </w:r>
            <w:proofErr w:type="gramEnd"/>
            <w:r>
              <w:t xml:space="preserve"> электрического ТС) </w:t>
            </w:r>
            <w:hyperlink w:anchor="P331">
              <w:r>
                <w:rPr>
                  <w:color w:val="0000FF"/>
                </w:rPr>
                <w:t>&lt;8&gt;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Прохождение </w:t>
            </w:r>
            <w:proofErr w:type="gramStart"/>
            <w:r>
              <w:t>обучения по оказанию</w:t>
            </w:r>
            <w:proofErr w:type="gramEnd"/>
            <w:r>
              <w:t xml:space="preserve"> первой помощи пострадавшим </w:t>
            </w:r>
            <w:hyperlink w:anchor="P332">
              <w:r>
                <w:rPr>
                  <w:color w:val="0000FF"/>
                </w:rPr>
                <w:t>&lt;9&gt;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Прохождение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и проверки знания требований охраны труда </w:t>
            </w:r>
            <w:hyperlink w:anchor="P333">
              <w:r>
                <w:rPr>
                  <w:color w:val="0000FF"/>
                </w:rPr>
                <w:t>&lt;10&gt;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Наличие группы по электробезопасности для соответствующей категории ТС </w:t>
            </w:r>
            <w:hyperlink w:anchor="P334">
              <w:r>
                <w:rPr>
                  <w:color w:val="0000FF"/>
                </w:rPr>
                <w:t>&lt;11&gt;</w:t>
              </w:r>
            </w:hyperlink>
          </w:p>
          <w:p w:rsidR="00855F11" w:rsidRDefault="00855F11">
            <w:pPr>
              <w:pStyle w:val="ConsPlusNormal"/>
            </w:pPr>
            <w:r>
              <w:t xml:space="preserve">Наличие подтвержденного стажа управления ТС не менее трех лет </w:t>
            </w:r>
            <w:hyperlink w:anchor="P335">
              <w:r>
                <w:rPr>
                  <w:color w:val="0000FF"/>
                </w:rPr>
                <w:t>&lt;12&gt;</w:t>
              </w:r>
            </w:hyperlink>
          </w:p>
        </w:tc>
      </w:tr>
      <w:tr w:rsidR="00855F11">
        <w:tc>
          <w:tcPr>
            <w:tcW w:w="2268" w:type="dxa"/>
          </w:tcPr>
          <w:p w:rsidR="00855F11" w:rsidRDefault="00855F1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</w:pPr>
            <w:r>
              <w:t>Получение дополнительного профессионального образования по программам повышения квалификации в соответствии с профилем деятельности не реже одного раза в три года</w:t>
            </w:r>
          </w:p>
          <w:p w:rsidR="00855F11" w:rsidRDefault="00855F11">
            <w:pPr>
              <w:pStyle w:val="ConsPlusNormal"/>
            </w:pPr>
            <w:r>
              <w:t>Дополнительное профессиональное образование - программы профессиональной переподготовки по направлению подготовки "Образование и педагогические науки" и дополнительное профессиональное образование - программы профессиональной переподготовки в области практической подготовки вождению ТС может быть получено после трудоустройства</w:t>
            </w:r>
          </w:p>
          <w:p w:rsidR="00855F11" w:rsidRDefault="00855F11">
            <w:pPr>
              <w:pStyle w:val="ConsPlusNormal"/>
            </w:pPr>
            <w:r>
              <w:t>К работе допускаются лица, не лишавшиеся права управления ТС в течение трех лет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3"/>
      </w:pPr>
      <w:r>
        <w:t>Справочная информация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361"/>
        <w:gridCol w:w="5783"/>
      </w:tblGrid>
      <w:tr w:rsidR="00855F11">
        <w:tc>
          <w:tcPr>
            <w:tcW w:w="1928" w:type="dxa"/>
          </w:tcPr>
          <w:p w:rsidR="00855F11" w:rsidRDefault="00855F1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61" w:type="dxa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855F11" w:rsidRDefault="00855F11">
            <w:pPr>
              <w:pStyle w:val="ConsPlusNormal"/>
              <w:jc w:val="center"/>
            </w:pPr>
            <w: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55F11">
        <w:tc>
          <w:tcPr>
            <w:tcW w:w="1928" w:type="dxa"/>
          </w:tcPr>
          <w:p w:rsidR="00855F11" w:rsidRDefault="00855F11">
            <w:pPr>
              <w:pStyle w:val="ConsPlusNormal"/>
            </w:pPr>
            <w:hyperlink r:id="rId16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61" w:type="dxa"/>
          </w:tcPr>
          <w:p w:rsidR="00855F11" w:rsidRDefault="00855F11">
            <w:pPr>
              <w:pStyle w:val="ConsPlusNormal"/>
            </w:pPr>
            <w:hyperlink r:id="rId17">
              <w:r>
                <w:rPr>
                  <w:color w:val="0000FF"/>
                </w:rPr>
                <w:t>2320</w:t>
              </w:r>
            </w:hyperlink>
          </w:p>
        </w:tc>
        <w:tc>
          <w:tcPr>
            <w:tcW w:w="5783" w:type="dxa"/>
          </w:tcPr>
          <w:p w:rsidR="00855F11" w:rsidRDefault="00855F11">
            <w:pPr>
              <w:pStyle w:val="ConsPlusNormal"/>
            </w:pPr>
            <w:r>
              <w:t>Преподаватели средних профессиональных образовательных организаций</w:t>
            </w:r>
          </w:p>
        </w:tc>
      </w:tr>
      <w:tr w:rsidR="00855F11">
        <w:tc>
          <w:tcPr>
            <w:tcW w:w="1928" w:type="dxa"/>
          </w:tcPr>
          <w:p w:rsidR="00855F11" w:rsidRDefault="00855F11">
            <w:pPr>
              <w:pStyle w:val="ConsPlusNormal"/>
            </w:pPr>
            <w:hyperlink r:id="rId18">
              <w:r>
                <w:rPr>
                  <w:color w:val="0000FF"/>
                </w:rPr>
                <w:t>ЕКС</w:t>
              </w:r>
            </w:hyperlink>
            <w:r>
              <w:t xml:space="preserve"> </w:t>
            </w:r>
            <w:hyperlink w:anchor="P336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1361" w:type="dxa"/>
          </w:tcPr>
          <w:p w:rsidR="00855F11" w:rsidRDefault="00855F11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55F11" w:rsidRDefault="00855F11">
            <w:pPr>
              <w:pStyle w:val="ConsPlusNormal"/>
            </w:pPr>
            <w:r>
              <w:t>Мастер производственного обучения</w:t>
            </w:r>
          </w:p>
        </w:tc>
      </w:tr>
      <w:tr w:rsidR="00855F11">
        <w:tc>
          <w:tcPr>
            <w:tcW w:w="1928" w:type="dxa"/>
          </w:tcPr>
          <w:p w:rsidR="00855F11" w:rsidRDefault="00855F11">
            <w:pPr>
              <w:pStyle w:val="ConsPlusNormal"/>
            </w:pPr>
            <w:hyperlink r:id="rId19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337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1361" w:type="dxa"/>
          </w:tcPr>
          <w:p w:rsidR="00855F11" w:rsidRDefault="00855F11">
            <w:pPr>
              <w:pStyle w:val="ConsPlusNormal"/>
            </w:pPr>
            <w:hyperlink r:id="rId20">
              <w:r>
                <w:rPr>
                  <w:color w:val="0000FF"/>
                </w:rPr>
                <w:t>201991</w:t>
              </w:r>
            </w:hyperlink>
          </w:p>
        </w:tc>
        <w:tc>
          <w:tcPr>
            <w:tcW w:w="5783" w:type="dxa"/>
          </w:tcPr>
          <w:p w:rsidR="00855F11" w:rsidRDefault="00855F11">
            <w:pPr>
              <w:pStyle w:val="ConsPlusNormal"/>
            </w:pPr>
            <w:r>
              <w:t>Мастер производственного обучения</w:t>
            </w:r>
          </w:p>
        </w:tc>
      </w:tr>
      <w:tr w:rsidR="00855F11">
        <w:tc>
          <w:tcPr>
            <w:tcW w:w="1928" w:type="dxa"/>
          </w:tcPr>
          <w:p w:rsidR="00855F11" w:rsidRDefault="00855F11">
            <w:pPr>
              <w:pStyle w:val="ConsPlusNormal"/>
            </w:pPr>
            <w:r>
              <w:t xml:space="preserve">Перечень СПО </w:t>
            </w:r>
            <w:hyperlink w:anchor="P338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361" w:type="dxa"/>
          </w:tcPr>
          <w:p w:rsidR="00855F11" w:rsidRDefault="00855F11">
            <w:pPr>
              <w:pStyle w:val="ConsPlusNormal"/>
            </w:pPr>
            <w:hyperlink r:id="rId21">
              <w:r>
                <w:rPr>
                  <w:color w:val="0000FF"/>
                </w:rPr>
                <w:t>44.02.06</w:t>
              </w:r>
            </w:hyperlink>
          </w:p>
        </w:tc>
        <w:tc>
          <w:tcPr>
            <w:tcW w:w="5783" w:type="dxa"/>
          </w:tcPr>
          <w:p w:rsidR="00855F11" w:rsidRDefault="00855F11">
            <w:pPr>
              <w:pStyle w:val="ConsPlusNormal"/>
            </w:pPr>
            <w:r>
              <w:t>Профессиональное обучение (по отраслям)</w:t>
            </w:r>
          </w:p>
        </w:tc>
      </w:tr>
      <w:tr w:rsidR="00855F11">
        <w:tc>
          <w:tcPr>
            <w:tcW w:w="1928" w:type="dxa"/>
          </w:tcPr>
          <w:p w:rsidR="00855F11" w:rsidRDefault="00855F11">
            <w:pPr>
              <w:pStyle w:val="ConsPlusNormal"/>
            </w:pPr>
            <w:r>
              <w:t xml:space="preserve">Перечень ВО </w:t>
            </w:r>
            <w:hyperlink w:anchor="P339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1361" w:type="dxa"/>
          </w:tcPr>
          <w:p w:rsidR="00855F11" w:rsidRDefault="00855F11">
            <w:pPr>
              <w:pStyle w:val="ConsPlusNormal"/>
            </w:pPr>
            <w:hyperlink r:id="rId22">
              <w:r>
                <w:rPr>
                  <w:color w:val="0000FF"/>
                </w:rPr>
                <w:t>44.03.04</w:t>
              </w:r>
            </w:hyperlink>
          </w:p>
        </w:tc>
        <w:tc>
          <w:tcPr>
            <w:tcW w:w="5783" w:type="dxa"/>
          </w:tcPr>
          <w:p w:rsidR="00855F11" w:rsidRDefault="00855F11">
            <w:pPr>
              <w:pStyle w:val="ConsPlusNormal"/>
            </w:pPr>
            <w:r>
              <w:t>Профессиональное обучение (по отраслям)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3"/>
      </w:pPr>
      <w:r>
        <w:lastRenderedPageBreak/>
        <w:t>3.1.1. Трудовая функция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798"/>
        <w:gridCol w:w="685"/>
        <w:gridCol w:w="850"/>
        <w:gridCol w:w="1701"/>
        <w:gridCol w:w="510"/>
      </w:tblGrid>
      <w:tr w:rsidR="00855F11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</w:pPr>
            <w:r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Планирование учебной работы и ведение учета выполнения программы практического обучения вождению ТС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</w:tbl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Разработка (обновление) рабочей программы учебного предмета по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Планирование практических занятий по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Контроль выполнения рабочей программы учебного предмета по обучению вождению ТС</w:t>
            </w:r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Разрабатывать и обновлять рабочие программы, планы занятий (циклов занятий) по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Разрабатывать планы проведения практических занятий по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Подбирать учебно-методические пособия, электронные образовательные ресурсы, материалы, необходимые для 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Планировать учебный процесс</w:t>
            </w:r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Теоретические основы и методика профессионального обучения вождению ТС, особенности планирования занятий по профессиональному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Программа профессионального обучения водителей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Нормативные правовые акты в сфере образования, необходимые для осуществления педагогической деятельности в сфере профессионального обучения и (или) профессионального образования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Нормативные правовые акты в сфере защиты персональных данных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Нормативные правовые акты в сфере безопасности дорожного движения и меры ответственности за его нарушение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Локальные нормативные акты, регламентирующие организацию образовательного процесса, планирование учебной работы и ведение учета выполнения программ 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Особенности психофизического развития, возрастные и индивидуальные возможности обучающихся (для обучения лиц с ограниченными возможностями здоровья) и их влияние на обучение вождению ТС</w:t>
            </w:r>
          </w:p>
        </w:tc>
      </w:tr>
      <w:tr w:rsidR="00855F11">
        <w:tc>
          <w:tcPr>
            <w:tcW w:w="2268" w:type="dxa"/>
          </w:tcPr>
          <w:p w:rsidR="00855F11" w:rsidRDefault="00855F1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-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3"/>
      </w:pPr>
      <w:r>
        <w:lastRenderedPageBreak/>
        <w:t>3.1.2. Трудовая функция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798"/>
        <w:gridCol w:w="685"/>
        <w:gridCol w:w="850"/>
        <w:gridCol w:w="1701"/>
        <w:gridCol w:w="510"/>
      </w:tblGrid>
      <w:tr w:rsidR="00855F11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</w:pPr>
            <w:r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Проведение практических занятий по обучению вождению ТС и контроль успеваемости обучающихся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5</w:t>
            </w:r>
          </w:p>
        </w:tc>
      </w:tr>
    </w:tbl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Прохождение предрейсового и послерейсового медицинского осмотра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Подготовка </w:t>
            </w:r>
            <w:proofErr w:type="gramStart"/>
            <w:r>
              <w:t>учебного</w:t>
            </w:r>
            <w:proofErr w:type="gramEnd"/>
            <w:r>
              <w:t xml:space="preserve"> ТС к проведению практических занятий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инструктажа по правилам безопасного управления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Обучение вождению ТС на тренажерах, используемых в учебном процессе (при наличии)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подготовке ТС к эксплуатации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обучению первоначальным навыкам управления ТС на закрытой площадке (автодроме)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обучению управлению ТС на дорогах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выявлению неисправностей, при которых запрещается эксплуатация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применению тахографа (при оборудовании ТС тахографом)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соблюдению законодательства Российской Федерации, регулирующего режим труда и отдыха водителей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подготовке обучающихся к итоговой аттестации в форме квалификационного экзамена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Проведение практических занятий по подготовке обучающихся к сдаче экзамена на право управления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Контроль соблюдения </w:t>
            </w:r>
            <w:proofErr w:type="gramStart"/>
            <w:r>
              <w:t>обучающимися</w:t>
            </w:r>
            <w:proofErr w:type="gramEnd"/>
            <w:r>
              <w:t xml:space="preserve"> Правил дорожного движения Российской Федерации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Устранение неисправностей, возникших во время эксплуатации ТС, не требующих разборки узлов и агрегатов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Проведение текущего контроля и промежуточной аттестации </w:t>
            </w:r>
            <w:proofErr w:type="gramStart"/>
            <w:r>
              <w:t>обучающихся</w:t>
            </w:r>
            <w:proofErr w:type="gramEnd"/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Выполнять подготовительные работы к проведению практических занятий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Пользоваться аппаратурой спутниковой навигации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Использовать тахограф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Пользоваться тренажерами, используемыми в учебном процессе (при наличии)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Проводить практические занятия по первоначальным навыкам управления ТС на закрытой площадке (автодроме) и на дорогах в соответствии с программой обучения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Управлять ТС в различных условиях дорожного движения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Использовать педагогически обоснованные формы, методы, способы и приемы организации практического 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Применять современные технические средства обучения и образовательные </w:t>
            </w:r>
            <w:proofErr w:type="gramStart"/>
            <w:r>
              <w:t>технологии</w:t>
            </w:r>
            <w:proofErr w:type="gramEnd"/>
            <w:r>
              <w:t xml:space="preserve"> в том числе при необходимости осуществлять электронное обучение, использовать дистанционные образовательные технологии, ИКТ, электронные образовательные и информационные ресурсы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Учитывать возрастные и индивидуальные особенности обучающихся (для обучения лиц с ограниченными возможностями здоровья - с учетом особенностей их психофизического развития, индивидуальных возможностей)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Демонстрировать способы и приемы управления ТС в различных условиях дорожного движения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Контролировать выполнение </w:t>
            </w:r>
            <w:proofErr w:type="gramStart"/>
            <w:r>
              <w:t>обучающимися</w:t>
            </w:r>
            <w:proofErr w:type="gramEnd"/>
            <w:r>
              <w:t xml:space="preserve"> практических заданий (упражнений, маневров, действий) по управлению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Разрешать противоречия и регулировать конфликты, возникающие при проведении практических занятий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Выявлять неисправности ТС, его агрегатов и механизмов и установленного на нем оборудования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Контролировать выполнение рабочей программы учебного предмета по обучению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Контролировать успеваемость </w:t>
            </w:r>
            <w:proofErr w:type="gramStart"/>
            <w:r>
              <w:t>обучающихся</w:t>
            </w:r>
            <w:proofErr w:type="gramEnd"/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Использовать средства пожаротушения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Оказывать первую помощь пострадавшим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Применять средства индивидуальной защиты</w:t>
            </w:r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Порядок прохождения предрейсового и послерейсового медицинского осмотра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Методика профессионального 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Основы безопасного управления ТС в различных условиях дорожного движения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Особенности психофизического развития, возрастные и индивидуальные возможности обучающихся (для обучения лиц с ограниченными возможностями здоровья) и особенности их </w:t>
            </w:r>
            <w:r>
              <w:lastRenderedPageBreak/>
              <w:t>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дорожного движения Российской Федерации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Виды и меры ответственности за нарушение Правил дорожного движения Российской Федерации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пользования тренажером-симулятором для обучения вождению ТС (при наличии)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пользования аппаратурой спутниковой навигации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использования и контроля работы тахографов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Особенности режима рабочего времени и времени отдыха, условий труда водителей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Примерные программы обучения вождению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Меры ответственности педагогических работников за жизнь и здоровье обучающихся, находящихся под их руководством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Устройство и конструктивные особенности </w:t>
            </w:r>
            <w:proofErr w:type="gramStart"/>
            <w:r>
              <w:t>эксплуатируемых</w:t>
            </w:r>
            <w:proofErr w:type="gramEnd"/>
            <w:r>
              <w:t xml:space="preserve">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Назначение и взаимодействие основных узлов эксплуатируемых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Признаки и причины возникновения неисправностей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Перечень неисправностей и условий, при которых эксплуатация ТС запрещена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Порядок устранения неисправностей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Основы электротехники, необходимые для выполнения трудовых обязанностей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Меры безопасности при работе с электрооборудованием и электрифицированными инструментами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Требования охраны труда при эксплуатации ТС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применения средств пожаротушения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оказания первой помощи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Состав аптечки для оказания первой помощи с применением медицинских изделий пострадавшим в дорожно-транспортных происшествиях (автомобильной)</w:t>
            </w:r>
          </w:p>
        </w:tc>
      </w:tr>
      <w:tr w:rsidR="00855F11">
        <w:tc>
          <w:tcPr>
            <w:tcW w:w="2268" w:type="dxa"/>
          </w:tcPr>
          <w:p w:rsidR="00855F11" w:rsidRDefault="00855F1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-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3"/>
      </w:pPr>
      <w:r>
        <w:t>3.1.3. Трудовая функция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798"/>
        <w:gridCol w:w="685"/>
        <w:gridCol w:w="850"/>
        <w:gridCol w:w="1701"/>
        <w:gridCol w:w="510"/>
      </w:tblGrid>
      <w:tr w:rsidR="00855F11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</w:pPr>
            <w:r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Педагогический контроль и оценка освоения квалификации водителя ТС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F11" w:rsidRDefault="00855F11">
            <w:pPr>
              <w:pStyle w:val="ConsPlusNormal"/>
              <w:jc w:val="center"/>
            </w:pPr>
            <w:r>
              <w:lastRenderedPageBreak/>
              <w:t>5</w:t>
            </w:r>
          </w:p>
        </w:tc>
      </w:tr>
    </w:tbl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Учет выполнения рабочей программы учебного предмета по обучению вождению ТС и проведение практической квалификационной работы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Оценка первоначальных навыков управления ТС на закрытой площадке (автодроме)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Оценка навыков управления ТС на дорогах</w:t>
            </w:r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Проводить проверку умений и навыков управления ТС в соответствии с процедурой, установленной оценочными средствами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Вести учет выполнения рабочей программы учебного предмета по обучению вождению ТС и результатов итоговой аттестации обучающихся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Контролировать ход и правильность выполнения </w:t>
            </w:r>
            <w:proofErr w:type="gramStart"/>
            <w:r>
              <w:t>обучающимися</w:t>
            </w:r>
            <w:proofErr w:type="gramEnd"/>
            <w:r>
              <w:t xml:space="preserve"> упражнений на закрытой площадке (автодроме)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 xml:space="preserve">Контролировать ход и правильность выполнения </w:t>
            </w:r>
            <w:proofErr w:type="gramStart"/>
            <w:r>
              <w:t>обучающимися</w:t>
            </w:r>
            <w:proofErr w:type="gramEnd"/>
            <w:r>
              <w:t xml:space="preserve"> маневров и действий при управлении ТС на дорогах</w:t>
            </w:r>
          </w:p>
        </w:tc>
      </w:tr>
      <w:tr w:rsidR="00855F11">
        <w:tc>
          <w:tcPr>
            <w:tcW w:w="2268" w:type="dxa"/>
            <w:vMerge w:val="restart"/>
          </w:tcPr>
          <w:p w:rsidR="00855F11" w:rsidRDefault="00855F1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Правила дорожного движения Российской Федерации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Основы безопасного управления ТС в различных условиях дорожного движения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Нормативные правовые акты в сфере безопасности дорожного движения и меры ответственности за его нарушение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Методы оценки первоначальных навыков управления ТС на закрытой площадке (автодроме)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Методы оценки навыков управления ТС на дорогах</w:t>
            </w:r>
          </w:p>
        </w:tc>
      </w:tr>
      <w:tr w:rsidR="00855F11">
        <w:tc>
          <w:tcPr>
            <w:tcW w:w="2268" w:type="dxa"/>
            <w:vMerge/>
          </w:tcPr>
          <w:p w:rsidR="00855F11" w:rsidRDefault="00855F11">
            <w:pPr>
              <w:pStyle w:val="ConsPlusNormal"/>
            </w:pP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Этические нормы, приемы педагогической поддержки обучающихся при проведении контрольно-оценочных мероприятий</w:t>
            </w:r>
          </w:p>
        </w:tc>
      </w:tr>
      <w:tr w:rsidR="00855F11">
        <w:tc>
          <w:tcPr>
            <w:tcW w:w="2268" w:type="dxa"/>
          </w:tcPr>
          <w:p w:rsidR="00855F11" w:rsidRDefault="00855F1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803" w:type="dxa"/>
          </w:tcPr>
          <w:p w:rsidR="00855F11" w:rsidRDefault="00855F11">
            <w:pPr>
              <w:pStyle w:val="ConsPlusNormal"/>
              <w:jc w:val="both"/>
            </w:pPr>
            <w:r>
              <w:t>-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855F11" w:rsidRDefault="00855F11">
      <w:pPr>
        <w:pStyle w:val="ConsPlusTitle"/>
        <w:jc w:val="center"/>
      </w:pPr>
      <w:r>
        <w:t>профессионального стандарта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3855"/>
      </w:tblGrid>
      <w:tr w:rsidR="00855F11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5F11" w:rsidRDefault="00855F11">
            <w:pPr>
              <w:pStyle w:val="ConsPlusNormal"/>
            </w:pPr>
            <w:r>
              <w:t>Общероссийское отраслевое объединение работодателей "Ассоциация работодателей внеуличного транспорта России", город Москва</w:t>
            </w:r>
          </w:p>
        </w:tc>
      </w:tr>
      <w:tr w:rsidR="00855F11">
        <w:tc>
          <w:tcPr>
            <w:tcW w:w="5216" w:type="dxa"/>
            <w:tcBorders>
              <w:left w:val="single" w:sz="4" w:space="0" w:color="auto"/>
              <w:right w:val="nil"/>
            </w:tcBorders>
          </w:tcPr>
          <w:p w:rsidR="00855F11" w:rsidRDefault="00855F11">
            <w:pPr>
              <w:pStyle w:val="ConsPlusNormal"/>
            </w:pPr>
            <w:r>
              <w:t>Президент</w:t>
            </w:r>
          </w:p>
        </w:tc>
        <w:tc>
          <w:tcPr>
            <w:tcW w:w="3855" w:type="dxa"/>
            <w:tcBorders>
              <w:left w:val="nil"/>
              <w:right w:val="single" w:sz="4" w:space="0" w:color="auto"/>
            </w:tcBorders>
          </w:tcPr>
          <w:p w:rsidR="00855F11" w:rsidRDefault="00855F11">
            <w:pPr>
              <w:pStyle w:val="ConsPlusNormal"/>
              <w:jc w:val="right"/>
            </w:pPr>
            <w:r>
              <w:t>Ковалев Павел Константинович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855F11" w:rsidRDefault="00855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855F11">
        <w:tc>
          <w:tcPr>
            <w:tcW w:w="566" w:type="dxa"/>
          </w:tcPr>
          <w:p w:rsidR="00855F11" w:rsidRDefault="00855F11">
            <w:pPr>
              <w:pStyle w:val="ConsPlusNormal"/>
            </w:pPr>
            <w:r>
              <w:t>1</w:t>
            </w:r>
          </w:p>
        </w:tc>
        <w:tc>
          <w:tcPr>
            <w:tcW w:w="8503" w:type="dxa"/>
          </w:tcPr>
          <w:p w:rsidR="00855F11" w:rsidRDefault="00855F11">
            <w:pPr>
              <w:pStyle w:val="ConsPlusNormal"/>
            </w:pPr>
            <w:r>
              <w:t>ГУП "Московский метрополитен", город Москва</w:t>
            </w:r>
          </w:p>
        </w:tc>
      </w:tr>
      <w:tr w:rsidR="00855F11">
        <w:tc>
          <w:tcPr>
            <w:tcW w:w="566" w:type="dxa"/>
          </w:tcPr>
          <w:p w:rsidR="00855F11" w:rsidRDefault="00855F11">
            <w:pPr>
              <w:pStyle w:val="ConsPlusNormal"/>
            </w:pPr>
            <w:r>
              <w:t>2</w:t>
            </w:r>
          </w:p>
        </w:tc>
        <w:tc>
          <w:tcPr>
            <w:tcW w:w="8503" w:type="dxa"/>
          </w:tcPr>
          <w:p w:rsidR="00855F11" w:rsidRDefault="00855F11">
            <w:pPr>
              <w:pStyle w:val="ConsPlusNormal"/>
            </w:pPr>
            <w:r>
              <w:t>Совет по профессиональным квалификациям в сфере образования, город Москва</w:t>
            </w:r>
          </w:p>
        </w:tc>
      </w:tr>
      <w:tr w:rsidR="00855F11">
        <w:tc>
          <w:tcPr>
            <w:tcW w:w="566" w:type="dxa"/>
          </w:tcPr>
          <w:p w:rsidR="00855F11" w:rsidRDefault="00855F11">
            <w:pPr>
              <w:pStyle w:val="ConsPlusNormal"/>
            </w:pPr>
            <w:r>
              <w:t>3</w:t>
            </w:r>
          </w:p>
        </w:tc>
        <w:tc>
          <w:tcPr>
            <w:tcW w:w="8503" w:type="dxa"/>
          </w:tcPr>
          <w:p w:rsidR="00855F11" w:rsidRDefault="00855F11">
            <w:pPr>
              <w:pStyle w:val="ConsPlusNormal"/>
            </w:pPr>
            <w:r>
              <w:t>Некоммерческое партнерство содействия развитию системы подготовки и переподготовки водителей транспортных средств "Межрегиональная ассоциация автошкол, преподавателей, инструкторов и водителей", город Москва</w:t>
            </w:r>
          </w:p>
        </w:tc>
      </w:tr>
    </w:tbl>
    <w:p w:rsidR="00855F11" w:rsidRDefault="00855F11">
      <w:pPr>
        <w:pStyle w:val="ConsPlusNormal"/>
        <w:jc w:val="both"/>
      </w:pPr>
    </w:p>
    <w:p w:rsidR="00855F11" w:rsidRDefault="00855F11">
      <w:pPr>
        <w:pStyle w:val="ConsPlusTitle"/>
        <w:jc w:val="center"/>
        <w:outlineLvl w:val="1"/>
      </w:pPr>
      <w:bookmarkStart w:id="1" w:name="P318"/>
      <w:bookmarkEnd w:id="1"/>
      <w:r>
        <w:t>V. Сокращения, используемые в профессиональном стандарте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  <w:r>
        <w:t>ТС - транспортные средства соответствующих категорий и подкатегорий</w:t>
      </w:r>
    </w:p>
    <w:p w:rsidR="00855F11" w:rsidRDefault="00855F11">
      <w:pPr>
        <w:pStyle w:val="ConsPlusNormal"/>
        <w:spacing w:before="220"/>
        <w:jc w:val="both"/>
      </w:pPr>
      <w:r>
        <w:t>ИКТ - информационно-коммуникационные технологии</w:t>
      </w: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ind w:firstLine="540"/>
        <w:jc w:val="both"/>
      </w:pPr>
      <w:r>
        <w:t>--------------------------------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2" w:name="P324"/>
      <w:bookmarkEnd w:id="2"/>
      <w:r>
        <w:t xml:space="preserve">&lt;1&gt; Общероссийский </w:t>
      </w:r>
      <w:hyperlink r:id="rId23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3" w:name="P325"/>
      <w:bookmarkEnd w:id="3"/>
      <w:proofErr w:type="gramStart"/>
      <w:r>
        <w:t xml:space="preserve">&lt;2&gt; </w:t>
      </w:r>
      <w:hyperlink r:id="rId24">
        <w:r>
          <w:rPr>
            <w:color w:val="0000FF"/>
          </w:rPr>
          <w:t>Приказ</w:t>
        </w:r>
      </w:hyperlink>
      <w:r>
        <w:t xml:space="preserve"> Минтруда России от 29 сентября 2014 г. N 667н "О реестре профессиональных стандартов (перечне видов профессиональной деятельности)" (зарегистрирован Минюстом России 19 ноября 2014 г., регистрационный N 34779) с изменением, внесенным приказом Минтруда России от 9 марта 2017 г. N 254н (зарегистрирован Минюстом России 29 марта 2017 г., регистрационный N 46168).</w:t>
      </w:r>
      <w:proofErr w:type="gramEnd"/>
    </w:p>
    <w:p w:rsidR="00855F11" w:rsidRDefault="00855F11">
      <w:pPr>
        <w:pStyle w:val="ConsPlusNormal"/>
        <w:spacing w:before="220"/>
        <w:ind w:firstLine="540"/>
        <w:jc w:val="both"/>
      </w:pPr>
      <w:bookmarkStart w:id="4" w:name="P326"/>
      <w:bookmarkEnd w:id="4"/>
      <w:r>
        <w:t xml:space="preserve">&lt;3&gt; Общероссийский </w:t>
      </w:r>
      <w:hyperlink r:id="rId25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5" w:name="P327"/>
      <w:bookmarkEnd w:id="5"/>
      <w:r>
        <w:t xml:space="preserve">&lt;4&gt; </w:t>
      </w:r>
      <w:hyperlink r:id="rId26">
        <w:r>
          <w:rPr>
            <w:color w:val="0000FF"/>
          </w:rPr>
          <w:t>Статьи 331</w:t>
        </w:r>
      </w:hyperlink>
      <w:r>
        <w:t xml:space="preserve"> и </w:t>
      </w:r>
      <w:hyperlink r:id="rId27">
        <w:r>
          <w:rPr>
            <w:color w:val="0000FF"/>
          </w:rPr>
          <w:t>351.1</w:t>
        </w:r>
      </w:hyperlink>
      <w:r>
        <w:t xml:space="preserve"> Трудового кодекса Российской Федерации; </w:t>
      </w:r>
      <w:hyperlink r:id="rId28">
        <w:r>
          <w:rPr>
            <w:color w:val="0000FF"/>
          </w:rPr>
          <w:t>пункт 4.1 статьи 46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6" w:name="P328"/>
      <w:bookmarkEnd w:id="6"/>
      <w:proofErr w:type="gramStart"/>
      <w:r>
        <w:t xml:space="preserve">&lt;5&gt; </w:t>
      </w:r>
      <w:hyperlink r:id="rId29">
        <w:r>
          <w:rPr>
            <w:color w:val="0000FF"/>
          </w:rPr>
          <w:t>Приказ</w:t>
        </w:r>
      </w:hyperlink>
      <w:r>
        <w:t xml:space="preserve"> Минтруда России, Минздрава России от 31 декабря 2020 г.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 января 2021 г., регистрационный N 62278), действует до 1 апреля 2027 г.; </w:t>
      </w:r>
      <w:hyperlink r:id="rId30">
        <w:r>
          <w:rPr>
            <w:color w:val="0000FF"/>
          </w:rPr>
          <w:t>приказ</w:t>
        </w:r>
      </w:hyperlink>
      <w:r>
        <w:t xml:space="preserve"> Минздрава России</w:t>
      </w:r>
      <w:proofErr w:type="gramEnd"/>
      <w:r>
        <w:t xml:space="preserve"> </w:t>
      </w:r>
      <w:proofErr w:type="gramStart"/>
      <w:r>
        <w:t>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</w:t>
      </w:r>
      <w:proofErr w:type="gramEnd"/>
      <w:r>
        <w:t>., регистрационный N 62277) с изменениями, внесенными приказами Минздрава России от 1 февраля 2022 г. N 44н (зарегистрирован Минюстом России 9 февраля 2022 г., регистрационный N 67206), от 2 октября 2024 г. N 509н (зарегистрирован Минюстом России 1 ноября 2024 г., регистрационный N 79994), действует до 1 апреля 2027 г.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7" w:name="P329"/>
      <w:bookmarkEnd w:id="7"/>
      <w:r>
        <w:t xml:space="preserve">&lt;6&gt; </w:t>
      </w:r>
      <w:hyperlink r:id="rId31">
        <w:r>
          <w:rPr>
            <w:color w:val="0000FF"/>
          </w:rPr>
          <w:t>Пункт 21.3</w:t>
        </w:r>
      </w:hyperlink>
      <w:r>
        <w:t xml:space="preserve"> постановления Правительства Российской Федерации от 23 октября 1993 г. N 1090 "О правилах дорожного движения", действует до 1 марта 2029 г.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8" w:name="P330"/>
      <w:bookmarkEnd w:id="8"/>
      <w:r>
        <w:t xml:space="preserve">&lt;7&gt; </w:t>
      </w:r>
      <w:hyperlink r:id="rId32">
        <w:r>
          <w:rPr>
            <w:color w:val="0000FF"/>
          </w:rPr>
          <w:t>Статьи 48</w:t>
        </w:r>
      </w:hyperlink>
      <w:r>
        <w:t xml:space="preserve">, </w:t>
      </w:r>
      <w:hyperlink r:id="rId33">
        <w:r>
          <w:rPr>
            <w:color w:val="0000FF"/>
          </w:rPr>
          <w:t>49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9" w:name="P331"/>
      <w:bookmarkEnd w:id="9"/>
      <w:r>
        <w:t xml:space="preserve">&lt;8&gt;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сентября 2020 г. N 1479 "Об утверждении Правил противопожарного режима в Российской Федерации", действует до 31 декабря 2026 г. включительно.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0" w:name="P332"/>
      <w:bookmarkEnd w:id="10"/>
      <w:r>
        <w:lastRenderedPageBreak/>
        <w:t xml:space="preserve">&lt;9&gt; </w:t>
      </w:r>
      <w:hyperlink r:id="rId35">
        <w:r>
          <w:rPr>
            <w:color w:val="0000FF"/>
          </w:rPr>
          <w:t>Статья 41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1" w:name="P333"/>
      <w:bookmarkEnd w:id="11"/>
      <w:r>
        <w:t xml:space="preserve">&lt;10&gt; Порядок </w:t>
      </w:r>
      <w:proofErr w:type="gramStart"/>
      <w:r>
        <w:t>обучения по охране</w:t>
      </w:r>
      <w:proofErr w:type="gramEnd"/>
      <w:r>
        <w:t xml:space="preserve"> труда и проверки знания требований охраны труда, устанавливаемый Правительством Российской Федерации в соответствии со </w:t>
      </w:r>
      <w:hyperlink r:id="rId36">
        <w:r>
          <w:rPr>
            <w:color w:val="0000FF"/>
          </w:rPr>
          <w:t>статьей 219</w:t>
        </w:r>
      </w:hyperlink>
      <w:r>
        <w:t xml:space="preserve"> Трудового кодекса Российской Федерации.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2" w:name="P334"/>
      <w:bookmarkEnd w:id="12"/>
      <w:proofErr w:type="gramStart"/>
      <w:r>
        <w:t xml:space="preserve">&lt;11&gt; </w:t>
      </w:r>
      <w:hyperlink r:id="rId37">
        <w:r>
          <w:rPr>
            <w:color w:val="0000FF"/>
          </w:rPr>
          <w:t>Приказ</w:t>
        </w:r>
      </w:hyperlink>
      <w:r>
        <w:t xml:space="preserve"> Минтруда России от 15 декабря 2020 г. N 903н "Об утверждении Правил по охране труда при эксплуатации электроустановок" (зарегистрирован Минюстом России 30 декабря 2020 г., регистрационный N 61957) с изменениями, внесенными приказами Минтруда России от 29 апреля 2022 г. N 279н (зарегистрирован Минюстом России 1 июня 2022 г., регистрационный N 68657), от 29 апреля 2025 г. N 287н</w:t>
      </w:r>
      <w:proofErr w:type="gramEnd"/>
      <w:r>
        <w:t xml:space="preserve"> (зарегистрирован Минюстом России 30 мая 2025 г., регистрационный N 82424), действует до 1 сентября 2031 г.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3" w:name="P335"/>
      <w:bookmarkEnd w:id="13"/>
      <w:proofErr w:type="gramStart"/>
      <w:r>
        <w:t xml:space="preserve">&lt;12&gt; </w:t>
      </w:r>
      <w:hyperlink r:id="rId38">
        <w:r>
          <w:rPr>
            <w:color w:val="0000FF"/>
          </w:rPr>
          <w:t>Приказ</w:t>
        </w:r>
      </w:hyperlink>
      <w:r>
        <w:t xml:space="preserve"> Минтранса России от 31 июля 2020 г. N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 (зарегистрирован Минюстом России 23 ноября 2020 г., регистрационный N 61070), действует до 1 января 2027 г.</w:t>
      </w:r>
      <w:proofErr w:type="gramEnd"/>
    </w:p>
    <w:p w:rsidR="00855F11" w:rsidRDefault="00855F11">
      <w:pPr>
        <w:pStyle w:val="ConsPlusNormal"/>
        <w:spacing w:before="220"/>
        <w:ind w:firstLine="540"/>
        <w:jc w:val="both"/>
      </w:pPr>
      <w:bookmarkStart w:id="14" w:name="P336"/>
      <w:bookmarkEnd w:id="14"/>
      <w:r>
        <w:t xml:space="preserve">&lt;13&gt; Единый квалификационный </w:t>
      </w:r>
      <w:hyperlink r:id="rId39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5" w:name="P337"/>
      <w:bookmarkEnd w:id="15"/>
      <w:r>
        <w:t xml:space="preserve">&lt;14&gt; Общероссийский </w:t>
      </w:r>
      <w:hyperlink r:id="rId40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6" w:name="P338"/>
      <w:bookmarkEnd w:id="16"/>
      <w:proofErr w:type="gramStart"/>
      <w:r>
        <w:t xml:space="preserve">&lt;15&gt; </w:t>
      </w:r>
      <w:hyperlink r:id="rId41">
        <w:r>
          <w:rPr>
            <w:color w:val="0000FF"/>
          </w:rPr>
          <w:t>Приказ</w:t>
        </w:r>
      </w:hyperlink>
      <w:r>
        <w:t xml:space="preserve"> Минпросвещения России от 17 мая 2022 г. N 336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</w:t>
      </w:r>
      <w:proofErr w:type="gramEnd"/>
      <w:r>
        <w:t xml:space="preserve"> </w:t>
      </w:r>
      <w:proofErr w:type="gramStart"/>
      <w:r>
        <w:t>профессий и специальностей среднего профессионального образования" (зарегистрирован Минюстом России 17 июня 2022 г., регистрационный N 68887) с изменениями, внесенными приказами Минпросвещения России от 12 мая 2023 г. N 359 (зарегистрирован Минюстом России 9 июня 2023 г., регистрационный N 73797), от 25 сентября 2023 г. N 717 (зарегистрирован Минюстом России 26 октября 2023 г., регистрационный N 75754), от 27 апреля 2024</w:t>
      </w:r>
      <w:proofErr w:type="gramEnd"/>
      <w:r>
        <w:t xml:space="preserve"> </w:t>
      </w:r>
      <w:proofErr w:type="gramStart"/>
      <w:r>
        <w:t>г. N 289 (зарегистрирован Минюстом России 31 мая 2024 г., регистрационный N 78367), от 7 ноября 2024 г. N 782 (зарегистрирован Минюстом России 10 декабря 2024 г., регистрационный N 80517), от 25 марта 2025 г. N 226 (зарегистрирован Минюстом России 29 апреля 2025 г., регистрационный N 82008), от 16 сентября 2025 г. N 667 (зарегистрирован Минюстом России 16 октября 2025</w:t>
      </w:r>
      <w:proofErr w:type="gramEnd"/>
      <w:r>
        <w:t xml:space="preserve"> г., регистрационный N 83852), от 19 февраля 2026 г. N 106 (зарегистрирован Минюстом России 26 марта 2026 г., регистрационный N 85749).</w:t>
      </w:r>
    </w:p>
    <w:p w:rsidR="00855F11" w:rsidRDefault="00855F11">
      <w:pPr>
        <w:pStyle w:val="ConsPlusNormal"/>
        <w:spacing w:before="220"/>
        <w:ind w:firstLine="540"/>
        <w:jc w:val="both"/>
      </w:pPr>
      <w:bookmarkStart w:id="17" w:name="P339"/>
      <w:bookmarkEnd w:id="17"/>
      <w:proofErr w:type="gramStart"/>
      <w:r>
        <w:t xml:space="preserve">&lt;16&gt; </w:t>
      </w:r>
      <w:hyperlink r:id="rId42">
        <w:r>
          <w:rPr>
            <w:color w:val="0000FF"/>
          </w:rPr>
          <w:t>Приказ</w:t>
        </w:r>
      </w:hyperlink>
      <w:r>
        <w:t xml:space="preserve"> Минобрнауки России от 12 сентября 2013 г. N 1061 "Об утверждении перечней специальностей и направлений подготовки высшего образования" (зарегистрирован Минюстом России 14 октября 2013 г., регистрационный N 30163) с изменениями, внесенными приказами Минобрнауки России от 29 января 2014 г. N 63 (зарегистрирован Минюстом России 28 февраля 2014 г., регистрационный N 31448), от 20 августа 2014 г. N 1033</w:t>
      </w:r>
      <w:proofErr w:type="gramEnd"/>
      <w:r>
        <w:t xml:space="preserve"> (</w:t>
      </w:r>
      <w:proofErr w:type="gramStart"/>
      <w:r>
        <w:t>зарегистрирован Минюстом России 3 сентября 2014 г., регистрационный N 33947), от 13 октября 2014 г. N 1313 (зарегистрирован Минюстом России 13 ноября 2014 г., регистрационный N 34691), от 25 марта 2015 г. N 270 (зарегистрирован Минюстом России 22 апреля 2015 г., регистрационный N 36994), от 1 октября 2015 г. N 1080 (зарегистрирован Минюстом России 19 октября 2015 г., регистрационный N</w:t>
      </w:r>
      <w:proofErr w:type="gramEnd"/>
      <w:r>
        <w:t xml:space="preserve"> </w:t>
      </w:r>
      <w:proofErr w:type="gramStart"/>
      <w:r>
        <w:t xml:space="preserve">39355), от 1 декабря 2016 г. N 1508 (зарегистрирован Минюстом России 20 декабря 2016 г., </w:t>
      </w:r>
      <w:r>
        <w:lastRenderedPageBreak/>
        <w:t>регистрационный N 44807), от 10 апреля 2017 г. N 320 (зарегистрирован Минюстом России 10 мая 2017 г., регистрационный N 46662), от 11 апреля 2017 г. N 328 (зарегистрирован Минюстом России 23 июня 2017 г., регистрационный N 47167), от 23 марта 2018 г. N 210 (зарегистрирован</w:t>
      </w:r>
      <w:proofErr w:type="gramEnd"/>
      <w:r>
        <w:t xml:space="preserve"> </w:t>
      </w:r>
      <w:proofErr w:type="gramStart"/>
      <w:r>
        <w:t>Минюстом России 11 апреля 2018 г., регистрационный N 50727), от 30 августа 2019 г. N 664 (зарегистрирован Минюстом России 23 сентября 2019 г., регистрационный N 56026), от 15 апреля 2021 г. N 296 (зарегистрирован Минюстом России 27 апреля 2021 г., регистрационный N 63245), от 13 декабря 2021 г. N 1229 (зарегистрирован Минюстом России 13 апреля 2022 г., регистрационный N 68183</w:t>
      </w:r>
      <w:proofErr w:type="gramEnd"/>
      <w:r>
        <w:t xml:space="preserve">). </w:t>
      </w:r>
      <w:proofErr w:type="gramStart"/>
      <w:r>
        <w:t xml:space="preserve">В соответствии с </w:t>
      </w:r>
      <w:hyperlink r:id="rId43">
        <w:r>
          <w:rPr>
            <w:color w:val="0000FF"/>
          </w:rPr>
          <w:t>абзацем седьмым пункта 2</w:t>
        </w:r>
      </w:hyperlink>
      <w:r>
        <w:t xml:space="preserve"> приказа Минобрнауки России от 1 февраля 2022 г. N 89 (зарегистрирован Минюстом России 3 марта 2022 г., регистрационный N 67610) с изменениями, внесенными приказами Минобрнауки России от 29 августа 2022 г. N 822 (зарегистрирован Минюстом России 15 ноября 2022 г., регистрационный N 70948), от 2 августа 2024 г. N 514 (зарегистрирован Минюстом России</w:t>
      </w:r>
      <w:proofErr w:type="gramEnd"/>
      <w:r>
        <w:t xml:space="preserve"> </w:t>
      </w:r>
      <w:proofErr w:type="gramStart"/>
      <w:r>
        <w:t>16 августа 2024 г., регистрационный N 79187), от 27 марта 2026 г. N 201 (зарегистрирован Минюстом России 27 апреля 2026 г., регистрационный N 86219), срок действия ограничен до 1 сентября 2027 г.</w:t>
      </w:r>
      <w:proofErr w:type="gramEnd"/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jc w:val="both"/>
      </w:pPr>
    </w:p>
    <w:p w:rsidR="00855F11" w:rsidRDefault="00855F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BB0" w:rsidRDefault="007D2BB0">
      <w:bookmarkStart w:id="18" w:name="_GoBack"/>
      <w:bookmarkEnd w:id="18"/>
    </w:p>
    <w:sectPr w:rsidR="007D2BB0" w:rsidSect="0052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F11"/>
    <w:rsid w:val="007D2BB0"/>
    <w:rsid w:val="0085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5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5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5F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5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5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5F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8619&amp;dst=105357" TargetMode="External"/><Relationship Id="rId18" Type="http://schemas.openxmlformats.org/officeDocument/2006/relationships/hyperlink" Target="https://login.consultant.ru/link/?req=doc&amp;base=RZR&amp;n=97378" TargetMode="External"/><Relationship Id="rId26" Type="http://schemas.openxmlformats.org/officeDocument/2006/relationships/hyperlink" Target="https://login.consultant.ru/link/?req=doc&amp;base=RZR&amp;n=519026&amp;dst=101867" TargetMode="External"/><Relationship Id="rId39" Type="http://schemas.openxmlformats.org/officeDocument/2006/relationships/hyperlink" Target="https://login.consultant.ru/link/?req=doc&amp;base=RZR&amp;n=97378" TargetMode="External"/><Relationship Id="rId21" Type="http://schemas.openxmlformats.org/officeDocument/2006/relationships/hyperlink" Target="https://login.consultant.ru/link/?req=doc&amp;base=RZR&amp;n=530300&amp;dst=168" TargetMode="External"/><Relationship Id="rId34" Type="http://schemas.openxmlformats.org/officeDocument/2006/relationships/hyperlink" Target="https://login.consultant.ru/link/?req=doc&amp;base=RZR&amp;n=498201" TargetMode="External"/><Relationship Id="rId42" Type="http://schemas.openxmlformats.org/officeDocument/2006/relationships/hyperlink" Target="https://login.consultant.ru/link/?req=doc&amp;base=RZR&amp;n=414616" TargetMode="External"/><Relationship Id="rId7" Type="http://schemas.openxmlformats.org/officeDocument/2006/relationships/hyperlink" Target="https://login.consultant.ru/link/?req=doc&amp;base=RZR&amp;n=30915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R&amp;n=386337" TargetMode="External"/><Relationship Id="rId29" Type="http://schemas.openxmlformats.org/officeDocument/2006/relationships/hyperlink" Target="https://login.consultant.ru/link/?req=doc&amp;base=RZR&amp;n=375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8298&amp;dst=17" TargetMode="External"/><Relationship Id="rId11" Type="http://schemas.openxmlformats.org/officeDocument/2006/relationships/hyperlink" Target="https://login.consultant.ru/link/?req=doc&amp;base=RZR&amp;n=214720&amp;dst=100050" TargetMode="External"/><Relationship Id="rId24" Type="http://schemas.openxmlformats.org/officeDocument/2006/relationships/hyperlink" Target="https://login.consultant.ru/link/?req=doc&amp;base=RZR&amp;n=214720" TargetMode="External"/><Relationship Id="rId32" Type="http://schemas.openxmlformats.org/officeDocument/2006/relationships/hyperlink" Target="https://login.consultant.ru/link/?req=doc&amp;base=RZR&amp;n=540409&amp;dst=100680" TargetMode="External"/><Relationship Id="rId37" Type="http://schemas.openxmlformats.org/officeDocument/2006/relationships/hyperlink" Target="https://login.consultant.ru/link/?req=doc&amp;base=RZR&amp;n=506730" TargetMode="External"/><Relationship Id="rId40" Type="http://schemas.openxmlformats.org/officeDocument/2006/relationships/hyperlink" Target="https://login.consultant.ru/link/?req=doc&amp;base=RZR&amp;n=508413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ZR&amp;n=538619" TargetMode="External"/><Relationship Id="rId23" Type="http://schemas.openxmlformats.org/officeDocument/2006/relationships/hyperlink" Target="https://login.consultant.ru/link/?req=doc&amp;base=RZR&amp;n=386337" TargetMode="External"/><Relationship Id="rId28" Type="http://schemas.openxmlformats.org/officeDocument/2006/relationships/hyperlink" Target="https://login.consultant.ru/link/?req=doc&amp;base=RZR&amp;n=540409&amp;dst=783" TargetMode="External"/><Relationship Id="rId36" Type="http://schemas.openxmlformats.org/officeDocument/2006/relationships/hyperlink" Target="https://login.consultant.ru/link/?req=doc&amp;base=RZR&amp;n=519026&amp;dst=2745" TargetMode="External"/><Relationship Id="rId10" Type="http://schemas.openxmlformats.org/officeDocument/2006/relationships/hyperlink" Target="https://login.consultant.ru/link/?req=doc&amp;base=RZR&amp;n=386337" TargetMode="External"/><Relationship Id="rId19" Type="http://schemas.openxmlformats.org/officeDocument/2006/relationships/hyperlink" Target="https://login.consultant.ru/link/?req=doc&amp;base=RZR&amp;n=508413" TargetMode="External"/><Relationship Id="rId31" Type="http://schemas.openxmlformats.org/officeDocument/2006/relationships/hyperlink" Target="https://login.consultant.ru/link/?req=doc&amp;base=RZR&amp;n=506719&amp;dst=536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386337" TargetMode="External"/><Relationship Id="rId14" Type="http://schemas.openxmlformats.org/officeDocument/2006/relationships/hyperlink" Target="https://login.consultant.ru/link/?req=doc&amp;base=RZR&amp;n=538619&amp;dst=105371" TargetMode="External"/><Relationship Id="rId22" Type="http://schemas.openxmlformats.org/officeDocument/2006/relationships/hyperlink" Target="https://login.consultant.ru/link/?req=doc&amp;base=RZR&amp;n=414616&amp;dst=102891" TargetMode="External"/><Relationship Id="rId27" Type="http://schemas.openxmlformats.org/officeDocument/2006/relationships/hyperlink" Target="https://login.consultant.ru/link/?req=doc&amp;base=RZR&amp;n=519026&amp;dst=102617" TargetMode="External"/><Relationship Id="rId30" Type="http://schemas.openxmlformats.org/officeDocument/2006/relationships/hyperlink" Target="https://login.consultant.ru/link/?req=doc&amp;base=RZR&amp;n=489748" TargetMode="External"/><Relationship Id="rId35" Type="http://schemas.openxmlformats.org/officeDocument/2006/relationships/hyperlink" Target="https://login.consultant.ru/link/?req=doc&amp;base=RZR&amp;n=540409&amp;dst=100567" TargetMode="External"/><Relationship Id="rId43" Type="http://schemas.openxmlformats.org/officeDocument/2006/relationships/hyperlink" Target="https://login.consultant.ru/link/?req=doc&amp;base=RZR&amp;n=533199&amp;dst=100013" TargetMode="External"/><Relationship Id="rId8" Type="http://schemas.openxmlformats.org/officeDocument/2006/relationships/hyperlink" Target="https://login.consultant.ru/link/?req=doc&amp;base=RZR&amp;n=386337&amp;dst=1004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ZR&amp;n=214720" TargetMode="External"/><Relationship Id="rId17" Type="http://schemas.openxmlformats.org/officeDocument/2006/relationships/hyperlink" Target="https://login.consultant.ru/link/?req=doc&amp;base=RZR&amp;n=386337&amp;dst=100431" TargetMode="External"/><Relationship Id="rId25" Type="http://schemas.openxmlformats.org/officeDocument/2006/relationships/hyperlink" Target="https://login.consultant.ru/link/?req=doc&amp;base=RZR&amp;n=538619" TargetMode="External"/><Relationship Id="rId33" Type="http://schemas.openxmlformats.org/officeDocument/2006/relationships/hyperlink" Target="https://login.consultant.ru/link/?req=doc&amp;base=RZR&amp;n=540409&amp;dst=100696" TargetMode="External"/><Relationship Id="rId38" Type="http://schemas.openxmlformats.org/officeDocument/2006/relationships/hyperlink" Target="https://login.consultant.ru/link/?req=doc&amp;base=RZR&amp;n=368574" TargetMode="External"/><Relationship Id="rId20" Type="http://schemas.openxmlformats.org/officeDocument/2006/relationships/hyperlink" Target="https://login.consultant.ru/link/?req=doc&amp;base=RZR&amp;n=508413&amp;dst=134903" TargetMode="External"/><Relationship Id="rId41" Type="http://schemas.openxmlformats.org/officeDocument/2006/relationships/hyperlink" Target="https://login.consultant.ru/link/?req=doc&amp;base=RZR&amp;n=530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3907</Words>
  <Characters>22271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Алтухова</dc:creator>
  <cp:lastModifiedBy>Ирина Алексеевна Алтухова</cp:lastModifiedBy>
  <cp:revision>1</cp:revision>
  <dcterms:created xsi:type="dcterms:W3CDTF">2026-08-24T11:38:00Z</dcterms:created>
  <dcterms:modified xsi:type="dcterms:W3CDTF">2026-08-24T11:39:00Z</dcterms:modified>
</cp:coreProperties>
</file>